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781"/>
        </w:tabs>
        <w:snapToGrid w:val="0"/>
        <w:spacing w:after="0" w:line="264" w:lineRule="auto"/>
        <w:jc w:val="left"/>
        <w:rPr>
          <w:rFonts w:hint="eastAsia" w:ascii="Arial" w:hAnsi="Arial" w:cs="Arial"/>
          <w:b/>
          <w:bCs/>
          <w:sz w:val="24"/>
          <w:szCs w:val="24"/>
          <w:lang w:val="en-US" w:eastAsia="ja-JP"/>
        </w:rPr>
      </w:pPr>
      <w:bookmarkStart w:id="0" w:name="OLE_LINK25"/>
      <w:r>
        <w:rPr>
          <w:rFonts w:hint="eastAsia" w:ascii="Arial" w:hAnsi="Arial" w:cs="Arial"/>
          <w:b/>
          <w:bCs/>
          <w:sz w:val="24"/>
          <w:szCs w:val="24"/>
          <w:lang w:val="en-US" w:eastAsia="ja-JP"/>
        </w:rPr>
        <w:t>3GPP TSG RAN WG1 #9</w:t>
      </w:r>
      <w:r>
        <w:rPr>
          <w:rFonts w:hint="eastAsia" w:ascii="Arial" w:hAnsi="Arial" w:cs="Arial"/>
          <w:b/>
          <w:bCs/>
          <w:sz w:val="24"/>
          <w:szCs w:val="24"/>
          <w:lang w:val="en-US" w:eastAsia="zh-CN"/>
        </w:rPr>
        <w:t xml:space="preserve">7  </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R1-19</w:t>
      </w:r>
      <w:r>
        <w:rPr>
          <w:rFonts w:hint="eastAsia" w:ascii="Arial" w:hAnsi="Arial" w:cs="Arial"/>
          <w:b/>
          <w:bCs/>
          <w:sz w:val="24"/>
          <w:szCs w:val="24"/>
          <w:lang w:val="en-US" w:eastAsia="zh-CN"/>
        </w:rPr>
        <w:t>06425</w:t>
      </w:r>
      <w:r>
        <w:rPr>
          <w:rFonts w:hint="eastAsia" w:ascii="Arial" w:hAnsi="Arial" w:cs="Arial"/>
          <w:b/>
          <w:bCs/>
          <w:sz w:val="24"/>
          <w:szCs w:val="24"/>
          <w:lang w:val="en-US" w:eastAsia="ja-JP"/>
        </w:rPr>
        <w:t xml:space="preserve">                                                                          </w:t>
      </w:r>
    </w:p>
    <w:p>
      <w:pPr>
        <w:tabs>
          <w:tab w:val="center" w:pos="4536"/>
          <w:tab w:val="right" w:pos="8280"/>
          <w:tab w:val="right" w:pos="9781"/>
        </w:tabs>
        <w:snapToGrid w:val="0"/>
        <w:spacing w:after="0" w:line="264" w:lineRule="auto"/>
        <w:jc w:val="left"/>
        <w:rPr>
          <w:rFonts w:hint="eastAsia" w:ascii="Arial" w:hAnsi="Arial" w:cs="Arial"/>
          <w:b/>
          <w:bCs/>
          <w:sz w:val="24"/>
          <w:szCs w:val="24"/>
          <w:lang w:val="en-US" w:eastAsia="ja-JP"/>
        </w:rPr>
      </w:pPr>
      <w:r>
        <w:rPr>
          <w:rFonts w:hint="eastAsia" w:ascii="Arial" w:hAnsi="Arial" w:cs="Arial"/>
          <w:b/>
          <w:bCs/>
          <w:sz w:val="24"/>
          <w:szCs w:val="24"/>
          <w:lang w:val="en-US" w:eastAsia="ja-JP"/>
        </w:rPr>
        <w:t>Reno, USA, May 13th</w:t>
      </w:r>
      <w:r>
        <w:rPr>
          <w:rFonts w:hint="eastAsia" w:ascii="Arial" w:hAnsi="Arial" w:cs="Arial"/>
          <w:b/>
          <w:bCs/>
          <w:sz w:val="24"/>
          <w:szCs w:val="24"/>
          <w:lang w:val="en-US" w:eastAsia="zh-CN"/>
        </w:rPr>
        <w:t xml:space="preserve"> - </w:t>
      </w:r>
      <w:r>
        <w:rPr>
          <w:rFonts w:hint="eastAsia" w:ascii="Arial" w:hAnsi="Arial" w:cs="Arial"/>
          <w:b/>
          <w:bCs/>
          <w:sz w:val="24"/>
          <w:szCs w:val="24"/>
          <w:lang w:val="en-US" w:eastAsia="ja-JP"/>
        </w:rPr>
        <w:t>17th, 2019</w:t>
      </w:r>
    </w:p>
    <w:bookmarkEnd w:id="0"/>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eastAsia"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DL NR positioning signals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2</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pStyle w:val="118"/>
        <w:snapToGrid w:val="0"/>
        <w:spacing w:before="180" w:beforeLines="50" w:after="180" w:afterLines="50" w:line="240" w:lineRule="auto"/>
        <w:ind w:left="0" w:leftChars="0"/>
        <w:rPr>
          <w:rFonts w:hint="eastAsia" w:ascii="Times New Roman" w:hAnsi="Times New Roman"/>
          <w:sz w:val="20"/>
          <w:szCs w:val="20"/>
          <w:lang w:val="en-US" w:eastAsia="zh-CN"/>
        </w:rPr>
      </w:pPr>
      <w:r>
        <w:rPr>
          <w:rFonts w:hint="eastAsia" w:ascii="Times New Roman" w:hAnsi="Times New Roman"/>
          <w:sz w:val="20"/>
          <w:szCs w:val="20"/>
        </w:rPr>
        <w:t>In RAN1#96</w:t>
      </w:r>
      <w:r>
        <w:rPr>
          <w:rFonts w:hint="eastAsia" w:ascii="Times New Roman" w:hAnsi="Times New Roman"/>
          <w:sz w:val="20"/>
          <w:szCs w:val="20"/>
          <w:lang w:val="en-US" w:eastAsia="zh-CN"/>
        </w:rPr>
        <w:t>bis</w:t>
      </w:r>
      <w:r>
        <w:rPr>
          <w:rFonts w:hint="eastAsia" w:ascii="Times New Roman" w:hAnsi="Times New Roman"/>
          <w:sz w:val="20"/>
          <w:szCs w:val="20"/>
        </w:rPr>
        <w:t xml:space="preserve"> meeting, </w:t>
      </w:r>
      <w:r>
        <w:rPr>
          <w:rFonts w:hint="eastAsia" w:ascii="Times New Roman" w:hAnsi="Times New Roman"/>
          <w:sz w:val="20"/>
          <w:szCs w:val="20"/>
          <w:lang w:val="en-US" w:eastAsia="zh-CN"/>
        </w:rPr>
        <w:t xml:space="preserve">following agreements were achieved for </w:t>
      </w:r>
      <w:r>
        <w:rPr>
          <w:rFonts w:hint="eastAsia"/>
          <w:sz w:val="20"/>
          <w:szCs w:val="20"/>
          <w:lang w:val="en-US" w:eastAsia="zh-CN"/>
        </w:rPr>
        <w:t>U</w:t>
      </w:r>
      <w:r>
        <w:rPr>
          <w:rFonts w:hint="eastAsia" w:ascii="Times New Roman" w:hAnsi="Times New Roman"/>
          <w:sz w:val="20"/>
          <w:szCs w:val="20"/>
          <w:lang w:val="en-US" w:eastAsia="zh-CN"/>
        </w:rPr>
        <w:t>L positioning reference signal [1].</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#1</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Support the following configurations of SRS for positioning</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Semi-persistent configuration</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Periodic configuration</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Aperiodic configuration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360" w:leftChars="0"/>
        <w:textAlignment w:val="baseline"/>
        <w:outlineLvl w:val="9"/>
        <w:rPr>
          <w:i/>
          <w:iCs/>
          <w:color w:val="auto"/>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#2</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bCs/>
          <w:i/>
          <w:iCs/>
          <w:color w:val="auto"/>
          <w:sz w:val="20"/>
          <w:szCs w:val="20"/>
          <w:highlight w:val="none"/>
          <w:lang w:val="en-US"/>
        </w:rPr>
        <w:t>For positioning, regarding the number of SRS symbols per resource, decide by RAN1#97 whether to</w:t>
      </w:r>
      <w:r>
        <w:rPr>
          <w:i/>
          <w:iCs/>
          <w:color w:val="auto"/>
          <w:sz w:val="20"/>
          <w:szCs w:val="20"/>
          <w:highlight w:val="none"/>
        </w:rPr>
        <w:t xml:space="preserve"> increase the set of allowable number of SRS symbols per resource compared to the NR Rel-15 allowable set {1,2,4}.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If it is not decided to increase the number of SRS symbols per resource by RAN1#97, increasing the set of allowable number of SRS symbols per resource compared to the NR Rel-15 allowable set {1,2,4} will not be considered further after RAN1#97.</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#3</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 xml:space="preserve">For positioning, regarding the possible SRS symbol locations per slot decide by RAN1#97 whether the SRS can be configured only in the last N symbols of a slot with N&gt;6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If the above decision is not made by RAN1#97, configuring SRS only in the last N symbols of a slot with N&gt;6 will not be discussed further after RAN1#97.</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#4</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Select one or both of the following options to support staggered SRS transmissions for UL SRS positioning</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rPr>
      </w:pPr>
      <w:r>
        <w:rPr>
          <w:i/>
          <w:iCs/>
          <w:color w:val="auto"/>
          <w:sz w:val="20"/>
          <w:szCs w:val="20"/>
          <w:highlight w:val="none"/>
        </w:rPr>
        <w:t>Staggered patterns (a collection of SRS symbols from the same antenna port with different offsets for at least some symbols) in a single SRS resource</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rFonts w:hint="default" w:ascii="Times New Roman" w:hAnsi="Times New Roman" w:cs="Times New Roman"/>
          <w:i/>
          <w:iCs/>
          <w:color w:val="auto"/>
          <w:sz w:val="20"/>
          <w:szCs w:val="20"/>
          <w:highlight w:val="none"/>
        </w:rPr>
      </w:pPr>
      <w:r>
        <w:rPr>
          <w:i/>
          <w:iCs/>
          <w:color w:val="auto"/>
          <w:sz w:val="20"/>
          <w:szCs w:val="20"/>
          <w:highlight w:val="none"/>
        </w:rPr>
        <w:t>Configuration of the same antenna port for the transmission of SRS symbols in different SRS resources in a SRS resource set.</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sz w:val="20"/>
          <w:szCs w:val="22"/>
          <w:lang w:val="en-US" w:eastAsia="zh-CN"/>
        </w:rPr>
      </w:pPr>
      <w:r>
        <w:rPr>
          <w:rFonts w:hint="eastAsia" w:ascii="Times New Roman" w:hAnsi="Times New Roman"/>
          <w:sz w:val="20"/>
          <w:szCs w:val="20"/>
          <w:lang w:val="en-US" w:eastAsia="zh-CN"/>
        </w:rPr>
        <w:t xml:space="preserve">In this contribution, we provide our views on </w:t>
      </w:r>
      <w:r>
        <w:rPr>
          <w:rFonts w:hint="eastAsia"/>
          <w:sz w:val="20"/>
          <w:szCs w:val="20"/>
          <w:lang w:val="en-US" w:eastAsia="zh-CN"/>
        </w:rPr>
        <w:t>U</w:t>
      </w:r>
      <w:r>
        <w:rPr>
          <w:rFonts w:hint="eastAsia" w:ascii="Times New Roman" w:hAnsi="Times New Roman"/>
          <w:sz w:val="20"/>
          <w:szCs w:val="20"/>
          <w:lang w:val="en-US" w:eastAsia="zh-CN"/>
        </w:rPr>
        <w:t>L PRS</w:t>
      </w:r>
      <w:r>
        <w:rPr>
          <w:rFonts w:hint="eastAsia" w:eastAsiaTheme="minorEastAsia"/>
          <w:sz w:val="20"/>
          <w:szCs w:val="22"/>
          <w:lang w:val="en-US" w:eastAsia="zh-CN"/>
        </w:rPr>
        <w:t xml:space="preserve">.  </w:t>
      </w:r>
    </w:p>
    <w:p>
      <w:pPr>
        <w:pStyle w:val="2"/>
        <w:tabs>
          <w:tab w:val="left" w:pos="360"/>
          <w:tab w:val="clear" w:pos="612"/>
        </w:tabs>
        <w:ind w:hanging="612"/>
      </w:pPr>
      <w:r>
        <w:rPr>
          <w:rFonts w:hint="eastAsia"/>
          <w:lang w:val="en-US" w:eastAsia="zh-CN"/>
        </w:rPr>
        <w:t>Discussion</w:t>
      </w:r>
    </w:p>
    <w:p>
      <w:pPr>
        <w:pStyle w:val="3"/>
        <w:widowControl w:val="0"/>
        <w:pBdr>
          <w:top w:val="none" w:color="auto" w:sz="0" w:space="0"/>
        </w:pBdr>
        <w:overflowPunct/>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U</w:t>
      </w:r>
      <w:r>
        <w:rPr>
          <w:rFonts w:hint="default" w:ascii="Arial" w:hAnsi="Arial" w:eastAsia="黑体" w:cs="Arial"/>
          <w:iCs w:val="0"/>
          <w:sz w:val="21"/>
          <w:szCs w:val="21"/>
          <w:lang w:val="en-US" w:eastAsia="zh-CN"/>
        </w:rPr>
        <w:t>sage</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val="0"/>
          <w:bCs w:val="0"/>
          <w:sz w:val="20"/>
          <w:szCs w:val="20"/>
          <w:lang w:val="en-US" w:eastAsia="zh-CN" w:bidi="ar-SA"/>
        </w:rPr>
      </w:pPr>
      <w:r>
        <w:rPr>
          <w:rFonts w:hint="eastAsia" w:cs="Times New Roman"/>
          <w:b w:val="0"/>
          <w:bCs w:val="0"/>
          <w:sz w:val="20"/>
          <w:szCs w:val="20"/>
          <w:lang w:val="en-US" w:eastAsia="zh-CN" w:bidi="ar-SA"/>
        </w:rPr>
        <w:t xml:space="preserve">In Rel-15, the higher layer parameter usage is configured per SRS resource set, the candidate values include </w:t>
      </w:r>
      <w:r>
        <w:rPr>
          <w:rFonts w:hint="eastAsia" w:cs="Times New Roman"/>
          <w:b w:val="0"/>
          <w:bCs w:val="0"/>
          <w:i/>
          <w:iCs/>
          <w:sz w:val="20"/>
          <w:szCs w:val="20"/>
          <w:lang w:val="en-US" w:eastAsia="zh-CN" w:bidi="ar-SA"/>
        </w:rPr>
        <w:t>beamManagement, codebook, nonCodebook, antennaSwitching</w:t>
      </w:r>
      <w:r>
        <w:rPr>
          <w:rFonts w:hint="eastAsia" w:cs="Times New Roman"/>
          <w:b w:val="0"/>
          <w:bCs w:val="0"/>
          <w:sz w:val="20"/>
          <w:szCs w:val="20"/>
          <w:lang w:val="en-US" w:eastAsia="zh-CN" w:bidi="ar-SA"/>
        </w:rPr>
        <w:t xml:space="preserve">. </w:t>
      </w:r>
    </w:p>
    <w:p>
      <w:pPr>
        <w:keepNext w:val="0"/>
        <w:keepLines w:val="0"/>
        <w:pageBreakBefore w:val="0"/>
        <w:widowControl/>
        <w:kinsoku/>
        <w:wordWrap/>
        <w:topLinePunct w:val="0"/>
        <w:bidi w:val="0"/>
        <w:adjustRightInd w:val="0"/>
        <w:snapToGrid w:val="0"/>
        <w:spacing w:after="181" w:line="276" w:lineRule="auto"/>
        <w:outlineLvl w:val="9"/>
        <w:rPr>
          <w:rFonts w:hint="default" w:ascii="Times New Roman" w:hAnsi="Times New Roman" w:cs="Times New Roman" w:eastAsiaTheme="minorEastAsia"/>
          <w:sz w:val="20"/>
          <w:szCs w:val="22"/>
          <w:lang w:val="en-US" w:eastAsia="zh-CN"/>
        </w:rPr>
      </w:pPr>
      <w:r>
        <w:rPr>
          <w:rFonts w:hint="eastAsia" w:cs="Times New Roman"/>
          <w:b w:val="0"/>
          <w:bCs w:val="0"/>
          <w:sz w:val="20"/>
          <w:szCs w:val="20"/>
          <w:lang w:val="en-US" w:eastAsia="zh-CN" w:bidi="ar-SA"/>
        </w:rPr>
        <w:t xml:space="preserve">According to our understanding, instead a totally new RS, a new usage of SRS with some modification is enough for positioning,  so we propose to agree one new candidate value of higher layer parameter </w:t>
      </w:r>
      <w:r>
        <w:rPr>
          <w:rFonts w:hint="eastAsia" w:cs="Times New Roman"/>
          <w:b w:val="0"/>
          <w:bCs w:val="0"/>
          <w:i/>
          <w:iCs/>
          <w:sz w:val="20"/>
          <w:szCs w:val="20"/>
          <w:lang w:val="en-US" w:eastAsia="zh-CN" w:bidi="ar-SA"/>
        </w:rPr>
        <w:t xml:space="preserve">usage </w:t>
      </w:r>
      <w:r>
        <w:rPr>
          <w:rFonts w:hint="eastAsia" w:cs="Times New Roman"/>
          <w:b w:val="0"/>
          <w:bCs w:val="0"/>
          <w:sz w:val="20"/>
          <w:szCs w:val="20"/>
          <w:lang w:val="en-US" w:eastAsia="zh-CN" w:bidi="ar-SA"/>
        </w:rPr>
        <w:t xml:space="preserve">per SRS resource set, i.e. </w:t>
      </w:r>
      <w:r>
        <w:rPr>
          <w:rFonts w:hint="eastAsia" w:cs="Times New Roman"/>
          <w:b w:val="0"/>
          <w:bCs w:val="0"/>
          <w:i/>
          <w:iCs/>
          <w:sz w:val="20"/>
          <w:szCs w:val="20"/>
          <w:lang w:val="en-US" w:eastAsia="zh-CN" w:bidi="ar-SA"/>
        </w:rPr>
        <w:t>positioning.</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1: Introduce a new usage, i.e. </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positioning</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 xml:space="preserve"> per SRS resource set.</w:t>
      </w:r>
    </w:p>
    <w:p>
      <w:pPr>
        <w:pStyle w:val="3"/>
        <w:widowControl w:val="0"/>
        <w:pBdr>
          <w:top w:val="none" w:color="auto" w:sz="0" w:space="0"/>
        </w:pBdr>
        <w:overflowPunct/>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Configuration</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i w:val="0"/>
          <w:iCs w:val="0"/>
          <w:sz w:val="20"/>
          <w:szCs w:val="20"/>
          <w:lang w:val="en-US" w:eastAsia="zh-CN"/>
        </w:rPr>
      </w:pPr>
      <w:r>
        <w:rPr>
          <w:rFonts w:hint="eastAsia"/>
          <w:i w:val="0"/>
          <w:iCs w:val="0"/>
          <w:sz w:val="20"/>
          <w:szCs w:val="20"/>
          <w:lang w:val="en-US" w:eastAsia="zh-CN"/>
        </w:rPr>
        <w:t xml:space="preserve">As described in Agreement#4 in section 1, there are two options to support staggered SRS pattern for UL positioning. </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i w:val="0"/>
          <w:iCs w:val="0"/>
          <w:sz w:val="20"/>
          <w:szCs w:val="20"/>
          <w:lang w:val="en-US" w:eastAsia="zh-CN"/>
        </w:rPr>
      </w:pPr>
      <w:r>
        <w:rPr>
          <w:rFonts w:hint="eastAsia"/>
          <w:i w:val="0"/>
          <w:iCs w:val="0"/>
          <w:sz w:val="20"/>
          <w:szCs w:val="20"/>
          <w:lang w:val="en-US" w:eastAsia="zh-CN"/>
        </w:rPr>
        <w:t>In option1, staggered pattern is is formed by a single SRS resource as shown in Figure 1a. The comb offset will be different among consecutive symbols within one SRS resource. To save RRC overhead, the comb offset relationship between two adjacent symbols can be predefined with value 1, then only the comb offset of the first symbol should be informed to UE. Since SRS spatial relation is configured per SRS resource, multiple SRS resources within one resource set can be configured with different spatial relation which correspond to different transmission beams. So option 1 is a symmetrical design with DL PRS.</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i w:val="0"/>
          <w:iCs w:val="0"/>
          <w:sz w:val="20"/>
          <w:szCs w:val="20"/>
          <w:lang w:val="en-US" w:eastAsia="zh-CN"/>
        </w:rPr>
      </w:pPr>
      <w:r>
        <w:rPr>
          <w:rFonts w:hint="eastAsia"/>
          <w:i w:val="0"/>
          <w:iCs w:val="0"/>
          <w:sz w:val="20"/>
          <w:szCs w:val="20"/>
          <w:lang w:val="en-US" w:eastAsia="zh-CN"/>
        </w:rPr>
        <w:t>In option 2, the same staggered pattern is composed of multiple SRS resources within one resource set as shown in Figure 1b. Compared with option 1, option 2 may need more RRC signaling overhead to configure higher layer parameters for each SRS resource. Further, some restriction should be introduced for these SRS resources, e.g. fixed comb offset among these SRS resources, the same SRS spatial relation since these SRS resources correspond to the same UL PRS and the same beam.</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i w:val="0"/>
          <w:iCs w:val="0"/>
          <w:sz w:val="20"/>
          <w:szCs w:val="20"/>
          <w:lang w:val="en-US" w:eastAsia="zh-CN"/>
        </w:rPr>
      </w:pPr>
      <w:r>
        <w:rPr>
          <w:sz w:val="20"/>
          <w:szCs w:val="20"/>
        </w:rPr>
        <w:drawing>
          <wp:inline distT="0" distB="0" distL="114300" distR="114300">
            <wp:extent cx="5930265" cy="1815465"/>
            <wp:effectExtent l="0" t="0" r="13335" b="1333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5"/>
                    <a:stretch>
                      <a:fillRect/>
                    </a:stretch>
                  </pic:blipFill>
                  <pic:spPr>
                    <a:xfrm>
                      <a:off x="0" y="0"/>
                      <a:ext cx="5930265" cy="1815465"/>
                    </a:xfrm>
                    <a:prstGeom prst="rect">
                      <a:avLst/>
                    </a:prstGeom>
                    <a:noFill/>
                    <a:ln w="9525">
                      <a:noFill/>
                    </a:ln>
                  </pic:spPr>
                </pic:pic>
              </a:graphicData>
            </a:graphic>
          </wp:inline>
        </w:drawing>
      </w:r>
    </w:p>
    <w:p>
      <w:pPr>
        <w:keepNext w:val="0"/>
        <w:keepLines w:val="0"/>
        <w:pageBreakBefore w:val="0"/>
        <w:widowControl/>
        <w:numPr>
          <w:ilvl w:val="0"/>
          <w:numId w:val="0"/>
        </w:numPr>
        <w:kinsoku/>
        <w:wordWrap/>
        <w:topLinePunct w:val="0"/>
        <w:bidi w:val="0"/>
        <w:adjustRightInd w:val="0"/>
        <w:snapToGrid w:val="0"/>
        <w:spacing w:before="181" w:beforeLines="50" w:after="181" w:afterLines="50" w:line="240" w:lineRule="auto"/>
        <w:jc w:val="both"/>
        <w:outlineLvl w:val="9"/>
        <w:rPr>
          <w:rFonts w:hint="eastAsia"/>
          <w:i w:val="0"/>
          <w:iCs w:val="0"/>
          <w:sz w:val="20"/>
          <w:szCs w:val="20"/>
          <w:lang w:val="en-US" w:eastAsia="zh-CN"/>
        </w:rPr>
      </w:pPr>
      <w:r>
        <w:rPr>
          <w:rFonts w:hint="eastAsia"/>
          <w:i w:val="0"/>
          <w:iCs w:val="0"/>
          <w:sz w:val="20"/>
          <w:szCs w:val="20"/>
          <w:lang w:val="en-US" w:eastAsia="zh-CN"/>
        </w:rPr>
        <w:t>(1a) Staggered pattern formed by one SRS resource          (1b) Staggered pattern formed by one SRS resource set</w:t>
      </w:r>
    </w:p>
    <w:p>
      <w:pPr>
        <w:keepNext w:val="0"/>
        <w:keepLines w:val="0"/>
        <w:pageBreakBefore w:val="0"/>
        <w:widowControl/>
        <w:kinsoku/>
        <w:wordWrap/>
        <w:topLinePunct w:val="0"/>
        <w:bidi w:val="0"/>
        <w:adjustRightInd w:val="0"/>
        <w:snapToGrid w:val="0"/>
        <w:spacing w:before="181" w:beforeLines="50" w:after="181" w:afterLines="50" w:line="240" w:lineRule="auto"/>
        <w:jc w:val="center"/>
        <w:outlineLvl w:val="9"/>
        <w:rPr>
          <w:rFonts w:hint="eastAsia"/>
          <w:i w:val="0"/>
          <w:iCs w:val="0"/>
          <w:sz w:val="20"/>
          <w:szCs w:val="20"/>
          <w:lang w:val="en-US" w:eastAsia="zh-CN"/>
        </w:rPr>
      </w:pPr>
      <w:r>
        <w:rPr>
          <w:rFonts w:hint="eastAsia"/>
          <w:i w:val="0"/>
          <w:iCs w:val="0"/>
          <w:sz w:val="20"/>
          <w:szCs w:val="20"/>
          <w:lang w:val="en-US" w:eastAsia="zh-CN"/>
        </w:rPr>
        <w:t>Figure 1 staggered SRS pattern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eastAsia" w:eastAsia="宋体"/>
          <w:i/>
          <w:iCs/>
          <w:color w:val="auto"/>
          <w:sz w:val="20"/>
          <w:szCs w:val="20"/>
          <w:highlight w:val="none"/>
          <w:lang w:val="en-US" w:eastAsia="zh-CN"/>
        </w:rPr>
      </w:pPr>
      <w:r>
        <w:rPr>
          <w:rFonts w:hint="eastAsia"/>
          <w:b/>
          <w:bCs/>
          <w:i/>
          <w:iCs/>
          <w:sz w:val="20"/>
          <w:szCs w:val="20"/>
          <w:lang w:val="en-US" w:eastAsia="zh-CN"/>
        </w:rPr>
        <w:t xml:space="preserve">Proposal 2: Support </w:t>
      </w:r>
      <w:r>
        <w:rPr>
          <w:b/>
          <w:bCs/>
          <w:i/>
          <w:iCs/>
          <w:color w:val="auto"/>
          <w:sz w:val="20"/>
          <w:szCs w:val="20"/>
          <w:highlight w:val="none"/>
        </w:rPr>
        <w:t>Staggered patterns in a single SRS resource</w:t>
      </w:r>
      <w:r>
        <w:rPr>
          <w:rFonts w:hint="eastAsia" w:eastAsia="宋体"/>
          <w:b/>
          <w:bCs/>
          <w:i/>
          <w:iCs/>
          <w:color w:val="auto"/>
          <w:sz w:val="20"/>
          <w:szCs w:val="20"/>
          <w:highlight w:val="none"/>
          <w:lang w:val="en-US" w:eastAsia="zh-CN"/>
        </w:rPr>
        <w:t>.</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i w:val="0"/>
          <w:iCs w:val="0"/>
          <w:sz w:val="20"/>
          <w:szCs w:val="20"/>
          <w:lang w:val="en-US" w:eastAsia="zh-CN"/>
        </w:rPr>
      </w:pPr>
      <w:r>
        <w:rPr>
          <w:rFonts w:hint="eastAsia"/>
          <w:i w:val="0"/>
          <w:iCs w:val="0"/>
          <w:sz w:val="20"/>
          <w:szCs w:val="20"/>
          <w:lang w:val="en-US" w:eastAsia="zh-CN"/>
        </w:rPr>
        <w:t>Since UE transmission power is usually much lower than gNB, UL SINR is thus lower than DL. In order to achieve better accuracy of UL positioning, more than 4 SRS symbols should be supported within a single SRS resource as described in Figure 1a. For comb 6, more than 6 symbols, e.g. 8 symbols should be supported for robust estimation.</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eastAsia"/>
          <w:b/>
          <w:bCs/>
          <w:i/>
          <w:iCs/>
          <w:sz w:val="20"/>
          <w:szCs w:val="20"/>
          <w:lang w:val="en-US" w:eastAsia="zh-CN"/>
        </w:rPr>
      </w:pPr>
      <w:r>
        <w:rPr>
          <w:rFonts w:hint="eastAsia"/>
          <w:b/>
          <w:bCs/>
          <w:i/>
          <w:iCs/>
          <w:sz w:val="20"/>
          <w:szCs w:val="20"/>
          <w:lang w:val="en-US" w:eastAsia="zh-CN"/>
        </w:rPr>
        <w:t xml:space="preserve">Proposal 3: Support M&gt;4 symbols in one SRS resource for positioning.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726" w:hanging="363"/>
        <w:textAlignment w:val="baseline"/>
        <w:outlineLvl w:val="9"/>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M can be {1, 2, 4, 6, 8}</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sz w:val="20"/>
          <w:szCs w:val="20"/>
          <w:highlight w:val="none"/>
          <w:lang w:val="en-US" w:eastAsia="zh-CN"/>
        </w:rPr>
      </w:pPr>
      <w:r>
        <w:rPr>
          <w:rFonts w:hint="eastAsia" w:eastAsia="宋体"/>
          <w:sz w:val="20"/>
          <w:szCs w:val="20"/>
          <w:highlight w:val="none"/>
          <w:lang w:val="en-US" w:eastAsia="zh-CN"/>
        </w:rPr>
        <w:t xml:space="preserve">For </w:t>
      </w:r>
      <w:r>
        <w:rPr>
          <w:sz w:val="20"/>
          <w:szCs w:val="20"/>
          <w:highlight w:val="none"/>
        </w:rPr>
        <w:t>measurements of time-of-arrivals,</w:t>
      </w:r>
      <w:r>
        <w:rPr>
          <w:rFonts w:hint="eastAsia"/>
          <w:sz w:val="20"/>
          <w:szCs w:val="20"/>
          <w:highlight w:val="none"/>
          <w:lang w:val="en-US" w:eastAsia="zh-CN"/>
        </w:rPr>
        <w:t xml:space="preserve"> i.e. </w:t>
      </w:r>
      <w:r>
        <w:rPr>
          <w:sz w:val="20"/>
          <w:szCs w:val="20"/>
          <w:highlight w:val="none"/>
        </w:rPr>
        <w:t>TDOA</w:t>
      </w:r>
      <w:r>
        <w:rPr>
          <w:rFonts w:hint="eastAsia"/>
          <w:sz w:val="20"/>
          <w:szCs w:val="20"/>
          <w:highlight w:val="none"/>
          <w:lang w:val="en-US" w:eastAsia="zh-CN"/>
        </w:rPr>
        <w:t xml:space="preserve"> , it is better to transmit SRS for multiple TRPs within a short time window. So the candidate SRS symbols can be extended more within one slot for positioning. For simple design, the whole slot can be used for SRS transmission. </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default"/>
          <w:b/>
          <w:bCs/>
          <w:i/>
          <w:iCs/>
          <w:sz w:val="20"/>
          <w:szCs w:val="20"/>
          <w:lang w:val="en-US" w:eastAsia="zh-CN"/>
        </w:rPr>
      </w:pPr>
      <w:r>
        <w:rPr>
          <w:rFonts w:hint="eastAsia"/>
          <w:b/>
          <w:bCs/>
          <w:i/>
          <w:iCs/>
          <w:sz w:val="20"/>
          <w:szCs w:val="20"/>
          <w:lang w:val="en-US" w:eastAsia="zh-CN"/>
        </w:rPr>
        <w:t>Proposal 4: Support N &gt; 6 SRS symbols in one slot for positioning.</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726" w:hanging="363"/>
        <w:textAlignment w:val="baseline"/>
        <w:outlineLvl w:val="9"/>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N can be {1, 2, 4, 6, 8, 10, 12}</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i w:val="0"/>
          <w:iCs w:val="0"/>
          <w:sz w:val="20"/>
          <w:szCs w:val="20"/>
          <w:lang w:val="en-US" w:eastAsia="zh-CN"/>
        </w:rPr>
      </w:pPr>
      <w:r>
        <w:rPr>
          <w:rFonts w:hint="eastAsia"/>
          <w:i w:val="0"/>
          <w:iCs w:val="0"/>
          <w:sz w:val="20"/>
          <w:szCs w:val="20"/>
          <w:lang w:val="en-US" w:eastAsia="zh-CN"/>
        </w:rPr>
        <w:t>In LTE, DL comb 6 is used for positioning. In our view, symmetrical patterns should be supported for DL and UL. Then we support introducing comb 6 in order to get more SRS capacity and higher flexibility.</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i/>
          <w:iCs/>
          <w:sz w:val="20"/>
          <w:szCs w:val="20"/>
          <w:lang w:val="en-US" w:eastAsia="zh-CN"/>
        </w:rPr>
      </w:pPr>
      <w:r>
        <w:rPr>
          <w:rFonts w:hint="eastAsia"/>
          <w:b/>
          <w:bCs/>
          <w:i/>
          <w:iCs/>
          <w:sz w:val="20"/>
          <w:szCs w:val="20"/>
          <w:lang w:val="en-US" w:eastAsia="zh-CN"/>
        </w:rPr>
        <w:t>Proposal 5: Support comb 2, 4, 6 for SRS.</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b w:val="0"/>
          <w:bCs w:val="0"/>
          <w:sz w:val="20"/>
          <w:szCs w:val="20"/>
          <w:lang w:val="en-US" w:eastAsia="zh-CN"/>
        </w:rPr>
      </w:pPr>
      <w:r>
        <w:rPr>
          <w:rFonts w:hint="eastAsia"/>
          <w:b w:val="0"/>
          <w:bCs w:val="0"/>
          <w:sz w:val="20"/>
          <w:szCs w:val="20"/>
          <w:lang w:val="en-US" w:eastAsia="zh-CN"/>
        </w:rPr>
        <w:t>Different with DL, UL SRS transmission needs to consider more about UE transmission power, UE capability for bandwidth, numerology. Specifically, the maximum transmission bandwidth is aligned with the BWP which is configured UE for data transmission. So SRS cannot be transmitted outside the active UL BWP.</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bCs/>
          <w:i/>
          <w:iCs/>
          <w:sz w:val="20"/>
          <w:szCs w:val="20"/>
          <w:lang w:val="en-US" w:eastAsia="zh-CN"/>
        </w:rPr>
      </w:pPr>
      <w:r>
        <w:rPr>
          <w:rFonts w:hint="eastAsia"/>
          <w:b/>
          <w:bCs/>
          <w:i/>
          <w:iCs/>
          <w:sz w:val="20"/>
          <w:szCs w:val="20"/>
          <w:lang w:val="en-US" w:eastAsia="zh-CN"/>
        </w:rPr>
        <w:t xml:space="preserve">Proposal 6: </w:t>
      </w:r>
      <w:r>
        <w:rPr>
          <w:b/>
          <w:bCs/>
          <w:i/>
          <w:iCs/>
          <w:sz w:val="20"/>
          <w:szCs w:val="20"/>
        </w:rPr>
        <w:t>SRS is configured within the active UL BWP</w:t>
      </w:r>
      <w:r>
        <w:rPr>
          <w:rFonts w:hint="eastAsia" w:eastAsia="宋体"/>
          <w:b/>
          <w:bCs/>
          <w:i/>
          <w:iCs/>
          <w:sz w:val="20"/>
          <w:szCs w:val="20"/>
          <w:lang w:val="en-US" w:eastAsia="zh-CN"/>
        </w:rPr>
        <w:t>.</w:t>
      </w:r>
    </w:p>
    <w:p>
      <w:pPr>
        <w:pStyle w:val="3"/>
        <w:rPr>
          <w:rFonts w:eastAsiaTheme="minorEastAsia"/>
        </w:rPr>
      </w:pPr>
      <w:r>
        <w:rPr>
          <w:rFonts w:hint="eastAsia" w:eastAsiaTheme="minorEastAsia"/>
          <w:lang w:val="en-US" w:eastAsia="zh-CN"/>
        </w:rPr>
        <w:t>I</w:t>
      </w:r>
      <w:r>
        <w:rPr>
          <w:rFonts w:hint="eastAsia" w:eastAsiaTheme="minorEastAsia"/>
        </w:rPr>
        <w:t>n</w:t>
      </w:r>
      <w:r>
        <w:rPr>
          <w:rFonts w:hint="eastAsia" w:eastAsiaTheme="minorEastAsia"/>
          <w:lang w:val="en-US" w:eastAsia="zh-CN"/>
        </w:rPr>
        <w:t>ter-cell interference</w:t>
      </w:r>
      <w:r>
        <w:rPr>
          <w:rFonts w:hint="eastAsia" w:eastAsiaTheme="minorEastAsia"/>
        </w:rPr>
        <w:t xml:space="preserve"> </w:t>
      </w: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A main change of NR compared to LTE is </w:t>
      </w:r>
      <w:r>
        <w:rPr>
          <w:rFonts w:eastAsiaTheme="minorEastAsia"/>
          <w:sz w:val="20"/>
          <w:lang w:val="en-US" w:eastAsia="zh-CN"/>
        </w:rPr>
        <w:t xml:space="preserve">the support of </w:t>
      </w:r>
      <w:r>
        <w:rPr>
          <w:rFonts w:hint="eastAsia" w:eastAsiaTheme="minorEastAsia"/>
          <w:sz w:val="20"/>
          <w:lang w:val="en-US" w:eastAsia="zh-CN"/>
        </w:rPr>
        <w:t xml:space="preserve">multiple </w:t>
      </w:r>
      <w:r>
        <w:rPr>
          <w:rFonts w:eastAsiaTheme="minorEastAsia"/>
          <w:sz w:val="20"/>
          <w:lang w:val="en-US" w:eastAsia="zh-CN"/>
        </w:rPr>
        <w:t>numerologies</w:t>
      </w:r>
      <w:r>
        <w:rPr>
          <w:rFonts w:hint="eastAsia" w:eastAsiaTheme="minorEastAsia"/>
          <w:sz w:val="20"/>
          <w:lang w:val="en-US" w:eastAsia="zh-CN"/>
        </w:rPr>
        <w:t xml:space="preserve"> [4], which will bring very short CP in high frequency, which is illustrated in Table 1:</w:t>
      </w:r>
    </w:p>
    <w:tbl>
      <w:tblPr>
        <w:tblStyle w:val="31"/>
        <w:tblpPr w:leftFromText="180" w:rightFromText="180" w:vertAnchor="text" w:horzAnchor="page" w:tblpX="1957" w:tblpY="180"/>
        <w:tblOverlap w:val="never"/>
        <w:tblW w:w="8077"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3473"/>
        <w:gridCol w:w="925"/>
        <w:gridCol w:w="875"/>
        <w:gridCol w:w="810"/>
        <w:gridCol w:w="1080"/>
        <w:gridCol w:w="9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blCellSpacing w:w="0" w:type="dxa"/>
        </w:trPr>
        <w:tc>
          <w:tcPr>
            <w:tcW w:w="3473" w:type="dxa"/>
            <w:shd w:val="clear" w:color="auto" w:fill="CCCCCC"/>
            <w:vAlign w:val="center"/>
          </w:tcPr>
          <w:p>
            <w:pPr>
              <w:pStyle w:val="24"/>
              <w:jc w:val="center"/>
            </w:pPr>
            <w:r>
              <w:rPr>
                <w:rFonts w:ascii="Times New Roman" w:hAnsi="Times New Roman" w:eastAsia="微软雅黑" w:cs="Times New Roman"/>
                <w:sz w:val="20"/>
                <w:szCs w:val="20"/>
              </w:rPr>
              <w:t>Parameter / Numerlogy (u)</w:t>
            </w:r>
          </w:p>
        </w:tc>
        <w:tc>
          <w:tcPr>
            <w:tcW w:w="925" w:type="dxa"/>
            <w:shd w:val="clear" w:color="auto" w:fill="CCCCCC"/>
            <w:vAlign w:val="center"/>
          </w:tcPr>
          <w:p>
            <w:pPr>
              <w:pStyle w:val="24"/>
              <w:jc w:val="center"/>
            </w:pPr>
            <w:r>
              <w:rPr>
                <w:rFonts w:ascii="Times New Roman" w:hAnsi="Times New Roman" w:eastAsia="微软雅黑" w:cs="Times New Roman"/>
                <w:sz w:val="20"/>
                <w:szCs w:val="20"/>
              </w:rPr>
              <w:t>0</w:t>
            </w:r>
          </w:p>
        </w:tc>
        <w:tc>
          <w:tcPr>
            <w:tcW w:w="875" w:type="dxa"/>
            <w:shd w:val="clear" w:color="auto" w:fill="CCCCCC"/>
            <w:vAlign w:val="center"/>
          </w:tcPr>
          <w:p>
            <w:pPr>
              <w:pStyle w:val="24"/>
              <w:jc w:val="center"/>
            </w:pPr>
            <w:r>
              <w:rPr>
                <w:rFonts w:ascii="Times New Roman" w:hAnsi="Times New Roman" w:eastAsia="微软雅黑" w:cs="Times New Roman"/>
                <w:sz w:val="20"/>
                <w:szCs w:val="20"/>
              </w:rPr>
              <w:t>1</w:t>
            </w:r>
          </w:p>
        </w:tc>
        <w:tc>
          <w:tcPr>
            <w:tcW w:w="810" w:type="dxa"/>
            <w:shd w:val="clear" w:color="auto" w:fill="CCCCCC"/>
            <w:vAlign w:val="center"/>
          </w:tcPr>
          <w:p>
            <w:pPr>
              <w:pStyle w:val="24"/>
              <w:jc w:val="center"/>
            </w:pPr>
            <w:r>
              <w:rPr>
                <w:rFonts w:ascii="Times New Roman" w:hAnsi="Times New Roman" w:eastAsia="微软雅黑" w:cs="Times New Roman"/>
                <w:sz w:val="20"/>
                <w:szCs w:val="20"/>
              </w:rPr>
              <w:t>2</w:t>
            </w:r>
          </w:p>
        </w:tc>
        <w:tc>
          <w:tcPr>
            <w:tcW w:w="1080" w:type="dxa"/>
            <w:shd w:val="clear" w:color="auto" w:fill="CCCCCC"/>
            <w:vAlign w:val="center"/>
          </w:tcPr>
          <w:p>
            <w:pPr>
              <w:pStyle w:val="24"/>
              <w:jc w:val="center"/>
            </w:pPr>
            <w:r>
              <w:rPr>
                <w:rFonts w:ascii="Times New Roman" w:hAnsi="Times New Roman" w:eastAsia="微软雅黑" w:cs="Times New Roman"/>
                <w:sz w:val="20"/>
                <w:szCs w:val="20"/>
              </w:rPr>
              <w:t>3</w:t>
            </w:r>
          </w:p>
        </w:tc>
        <w:tc>
          <w:tcPr>
            <w:tcW w:w="914" w:type="dxa"/>
            <w:shd w:val="clear" w:color="auto" w:fill="CCCCCC"/>
            <w:vAlign w:val="center"/>
          </w:tcPr>
          <w:p>
            <w:pPr>
              <w:pStyle w:val="24"/>
              <w:jc w:val="center"/>
            </w:pPr>
            <w:r>
              <w:rPr>
                <w:rFonts w:ascii="Times New Roman" w:hAnsi="Times New Roman" w:eastAsia="微软雅黑" w:cs="Times New Roman"/>
                <w:sz w:val="20"/>
                <w:szCs w:val="20"/>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Subcarrier Spacing (Khz)</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15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30</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60</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120</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66.67</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33.33</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16.67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8.33</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4.17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Cyclic Prefix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4.69</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2.34</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1.17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0.57</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0.29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337" w:hRule="atLeast"/>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including CP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71.35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35.68</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17.84</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8.92</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4.46</w:t>
            </w:r>
          </w:p>
        </w:tc>
      </w:tr>
    </w:tbl>
    <w:p>
      <w:pPr>
        <w:widowControl w:val="0"/>
        <w:snapToGrid w:val="0"/>
        <w:spacing w:after="0"/>
        <w:rPr>
          <w:rFonts w:eastAsiaTheme="minorEastAsia"/>
          <w:sz w:val="20"/>
          <w:lang w:val="en-US" w:eastAsia="zh-CN"/>
        </w:rPr>
      </w:pPr>
      <w:r>
        <w:rPr>
          <w:rFonts w:hint="eastAsia" w:eastAsiaTheme="minorEastAsia"/>
          <w:sz w:val="20"/>
          <w:lang w:val="en-US" w:eastAsia="zh-CN"/>
        </w:rPr>
        <w:t xml:space="preserve">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eastAsiaTheme="minorEastAsia"/>
          <w:sz w:val="20"/>
          <w:lang w:val="en-US" w:eastAsia="zh-CN"/>
        </w:rPr>
      </w:pPr>
      <w:r>
        <w:rPr>
          <w:rFonts w:hint="eastAsia" w:eastAsiaTheme="minorEastAsia"/>
          <w:sz w:val="20"/>
          <w:lang w:val="en-US" w:eastAsia="zh-CN"/>
        </w:rPr>
        <w:t>Table 1: NR methoTable 1 Numerologies and corresponding CP length</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center"/>
        <w:outlineLvl w:val="9"/>
        <w:rPr>
          <w:rFonts w:hint="eastAsia" w:eastAsiaTheme="minorEastAsia"/>
          <w:sz w:val="20"/>
          <w:lang w:val="en-US" w:eastAsia="zh-CN"/>
        </w:rPr>
      </w:pPr>
      <w:r>
        <w:rPr>
          <w:rFonts w:eastAsiaTheme="minorEastAsia"/>
          <w:sz w:val="20"/>
          <w:lang w:val="en-US" w:eastAsia="zh-CN"/>
        </w:rPr>
        <w:t>O</w:t>
      </w:r>
      <w:r>
        <w:rPr>
          <w:rFonts w:hint="eastAsia" w:eastAsiaTheme="minorEastAsia"/>
          <w:sz w:val="20"/>
          <w:lang w:val="en-US" w:eastAsia="zh-CN"/>
        </w:rPr>
        <w:t>ne function of CP in UL positioning is to guarantee that the UL reference signal</w:t>
      </w:r>
      <w:r>
        <w:rPr>
          <w:rFonts w:eastAsiaTheme="minorEastAsia"/>
          <w:sz w:val="20"/>
          <w:lang w:val="en-US" w:eastAsia="zh-CN"/>
        </w:rPr>
        <w:t>s</w:t>
      </w:r>
      <w:r>
        <w:rPr>
          <w:rFonts w:hint="eastAsia" w:eastAsiaTheme="minorEastAsia"/>
          <w:sz w:val="20"/>
          <w:lang w:val="en-US" w:eastAsia="zh-CN"/>
        </w:rPr>
        <w:t xml:space="preserve"> do not interfere other signals and data of all the involved cells. When the propagation delay is within the CP length, inter-cell delay could be avoided. </w:t>
      </w:r>
      <w:r>
        <w:rPr>
          <w:rFonts w:hint="eastAsia" w:eastAsiaTheme="minorEastAsia"/>
          <w:sz w:val="20"/>
          <w:szCs w:val="22"/>
          <w:lang w:val="en-US" w:eastAsia="zh-CN"/>
        </w:rPr>
        <w:t xml:space="preserve">There is a straightforward relationship between CP length and the permitted maximum distance difference: </w:t>
      </w:r>
      <w:r>
        <w:rPr>
          <w:rFonts w:hint="eastAsia" w:eastAsiaTheme="minorEastAsia"/>
          <w:sz w:val="20"/>
          <w:szCs w:val="22"/>
          <w:lang w:val="en-US" w:eastAsia="zh-CN"/>
        </w:rPr>
        <w:object>
          <v:shape id="_x0000_i1025" o:spt="75" type="#_x0000_t75" style="height:13.95pt;width:42pt;" o:ole="t" filled="f" o:preferrelative="t" stroked="f" coordsize="21600,21600">
            <v:path/>
            <v:fill on="f" focussize="0,0"/>
            <v:stroke on="f"/>
            <v:imagedata r:id="rId7" o:title=""/>
            <o:lock v:ext="edit" aspectratio="f"/>
            <w10:wrap type="none"/>
            <w10:anchorlock/>
          </v:shape>
          <o:OLEObject Type="Embed" ProgID="Equation.DSMT4" ShapeID="_x0000_i1025" DrawAspect="Content" ObjectID="_1468075725" r:id="rId6">
            <o:LockedField>false</o:LockedField>
          </o:OLEObject>
        </w:object>
      </w:r>
      <w:r>
        <w:rPr>
          <w:rFonts w:hint="eastAsia" w:eastAsiaTheme="minorEastAsia"/>
          <w:sz w:val="20"/>
          <w:szCs w:val="22"/>
          <w:lang w:val="en-US" w:eastAsia="zh-CN"/>
        </w:rPr>
        <w:t xml:space="preserve">, where c is the speed of light and t is the length of CP. For example, 0.57us would mean a difference of around 171m, which is shorter than the inter-cell distance of typical UMi scenario, let alone the UMa scenario. For UL-TDOA positioning, it is very likely for neighbour transmission measurement point two cells away to detect the UL reference signal from the target UE, so </w:t>
      </w:r>
      <w:r>
        <w:rPr>
          <w:rFonts w:hint="eastAsia" w:eastAsiaTheme="minorEastAsia"/>
          <w:sz w:val="20"/>
          <w:lang w:val="en-US" w:eastAsia="zh-CN"/>
        </w:rPr>
        <w:t xml:space="preserve">the distance between them is very common to be out of the CP-permitted length. Then we can conclude that NR system is more sensitive to inter-cell interference especially in FR2. </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baseline"/>
        <w:outlineLvl w:val="9"/>
        <w:rPr>
          <w:rFonts w:hint="eastAsia" w:eastAsiaTheme="minorEastAsia"/>
          <w:sz w:val="20"/>
          <w:lang w:val="en-US" w:eastAsia="zh-CN"/>
        </w:rPr>
      </w:pPr>
      <w:r>
        <w:rPr>
          <w:rFonts w:hint="eastAsia" w:eastAsiaTheme="minorEastAsia"/>
          <w:sz w:val="20"/>
          <w:lang w:val="en-US" w:eastAsia="zh-CN"/>
        </w:rPr>
        <w:t xml:space="preserve">Besides shorter CP, lack of Timing Advance(TA) estimation across cells is also one factor that could deteriorate the inter-cell symbol orthogonality. </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baseline"/>
        <w:outlineLvl w:val="9"/>
        <w:rPr>
          <w:rFonts w:hint="eastAsia" w:eastAsiaTheme="minorEastAsia"/>
          <w:sz w:val="20"/>
          <w:szCs w:val="22"/>
          <w:lang w:val="en-US" w:eastAsia="zh-CN"/>
        </w:rPr>
      </w:pPr>
      <w:r>
        <w:rPr>
          <w:rFonts w:eastAsiaTheme="minorEastAsia"/>
          <w:sz w:val="20"/>
          <w:szCs w:val="22"/>
          <w:lang w:val="en-US" w:eastAsia="zh-CN"/>
        </w:rPr>
        <w:t>Timing advance is a negative offset at the UE, between the start of a received downlink subframe and a transmitted uplink subframe. This offset at the UE is necessary to ensure that the downlink and uplink subframes are synchronised at the eNodeB.</w:t>
      </w:r>
      <w:r>
        <w:rPr>
          <w:rFonts w:hint="eastAsia" w:eastAsiaTheme="minorEastAsia"/>
          <w:sz w:val="20"/>
          <w:szCs w:val="22"/>
          <w:lang w:val="en-US" w:eastAsia="zh-CN"/>
        </w:rPr>
        <w:t xml:space="preserve"> </w:t>
      </w:r>
      <w:r>
        <w:rPr>
          <w:rFonts w:hint="default" w:eastAsiaTheme="minorEastAsia"/>
          <w:sz w:val="20"/>
          <w:szCs w:val="22"/>
          <w:lang w:val="en-US" w:eastAsia="zh-CN"/>
        </w:rPr>
        <w:t xml:space="preserve">A UE far from the eNodeB encounter a larger propagation delay so its uplink transmission is somewhat in advance as compared to a UE closer to the eNodeB. As shown in the </w:t>
      </w:r>
      <w:r>
        <w:rPr>
          <w:rFonts w:hint="eastAsia" w:eastAsiaTheme="minorEastAsia"/>
          <w:sz w:val="20"/>
          <w:szCs w:val="22"/>
          <w:lang w:val="en-US" w:eastAsia="zh-CN"/>
        </w:rPr>
        <w:t>F</w:t>
      </w:r>
      <w:r>
        <w:rPr>
          <w:rFonts w:hint="default" w:eastAsiaTheme="minorEastAsia"/>
          <w:sz w:val="20"/>
          <w:szCs w:val="22"/>
          <w:lang w:val="en-US" w:eastAsia="zh-CN"/>
        </w:rPr>
        <w:t xml:space="preserve">igure </w:t>
      </w:r>
      <w:r>
        <w:rPr>
          <w:rFonts w:hint="eastAsia" w:eastAsiaTheme="minorEastAsia"/>
          <w:sz w:val="20"/>
          <w:szCs w:val="22"/>
          <w:lang w:val="en-US" w:eastAsia="zh-CN"/>
        </w:rPr>
        <w:t>2 [2]:</w:t>
      </w:r>
    </w:p>
    <w:p>
      <w:pPr>
        <w:widowControl w:val="0"/>
        <w:snapToGrid w:val="0"/>
        <w:spacing w:after="0"/>
        <w:jc w:val="center"/>
      </w:pPr>
      <w:r>
        <w:drawing>
          <wp:inline distT="0" distB="0" distL="114300" distR="114300">
            <wp:extent cx="3395345" cy="2976880"/>
            <wp:effectExtent l="0" t="0" r="14605" b="1397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8"/>
                    <a:stretch>
                      <a:fillRect/>
                    </a:stretch>
                  </pic:blipFill>
                  <pic:spPr>
                    <a:xfrm>
                      <a:off x="0" y="0"/>
                      <a:ext cx="3395345" cy="297688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eastAsia" w:eastAsiaTheme="minorEastAsia"/>
          <w:sz w:val="20"/>
          <w:lang w:val="en-US" w:eastAsia="zh-CN"/>
        </w:rPr>
      </w:pPr>
      <w:r>
        <w:rPr>
          <w:rFonts w:hint="eastAsia"/>
          <w:b w:val="0"/>
          <w:bCs w:val="0"/>
          <w:sz w:val="20"/>
          <w:szCs w:val="20"/>
          <w:lang w:val="en-US" w:eastAsia="zh-CN"/>
        </w:rPr>
        <w:t>Figure 2 Illustration of TA</w:t>
      </w:r>
    </w:p>
    <w:p>
      <w:pPr>
        <w:keepNext w:val="0"/>
        <w:keepLines w:val="0"/>
        <w:pageBreakBefore w:val="0"/>
        <w:widowControl w:val="0"/>
        <w:kinsoku/>
        <w:wordWrap/>
        <w:overflowPunct w:val="0"/>
        <w:topLinePunct w:val="0"/>
        <w:autoSpaceDE w:val="0"/>
        <w:autoSpaceDN w:val="0"/>
        <w:bidi w:val="0"/>
        <w:adjustRightInd w:val="0"/>
        <w:snapToGrid w:val="0"/>
        <w:spacing w:after="180"/>
        <w:outlineLvl w:val="9"/>
        <w:rPr>
          <w:rFonts w:hint="eastAsia" w:eastAsiaTheme="minorEastAsia"/>
          <w:sz w:val="20"/>
          <w:lang w:val="en-US" w:eastAsia="zh-CN"/>
        </w:rPr>
      </w:pPr>
      <w:r>
        <w:rPr>
          <w:rFonts w:hint="eastAsia" w:eastAsiaTheme="minorEastAsia"/>
          <w:sz w:val="20"/>
          <w:lang w:val="en-US" w:eastAsia="zh-CN"/>
        </w:rPr>
        <w:t>But the current TA estimation is only for the serving cell, and this would lead to the situation that when the SRS reaches the neighbour transmission measurement point, it would not align with other symbols of that cell and the offset is very likely to be beyond the ability of the poor short CP, also the bandwidth of the UL SRS for UL positioning would not be very limited if a high level accuracy is required, so as a result, severe interference to other signals and data may happen, as shown in Figure 3.</w:t>
      </w:r>
    </w:p>
    <w:p>
      <w:pPr>
        <w:keepNext w:val="0"/>
        <w:keepLines w:val="0"/>
        <w:pageBreakBefore w:val="0"/>
        <w:widowControl w:val="0"/>
        <w:kinsoku/>
        <w:wordWrap/>
        <w:overflowPunct w:val="0"/>
        <w:topLinePunct w:val="0"/>
        <w:autoSpaceDE w:val="0"/>
        <w:autoSpaceDN w:val="0"/>
        <w:bidi w:val="0"/>
        <w:adjustRightInd w:val="0"/>
        <w:snapToGrid w:val="0"/>
        <w:spacing w:after="180"/>
        <w:jc w:val="center"/>
        <w:outlineLvl w:val="9"/>
      </w:pPr>
      <w:r>
        <w:drawing>
          <wp:inline distT="0" distB="0" distL="114300" distR="114300">
            <wp:extent cx="3947795" cy="2656840"/>
            <wp:effectExtent l="0" t="0" r="14605" b="1016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9"/>
                    <a:stretch>
                      <a:fillRect/>
                    </a:stretch>
                  </pic:blipFill>
                  <pic:spPr>
                    <a:xfrm>
                      <a:off x="0" y="0"/>
                      <a:ext cx="3947795" cy="265684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default"/>
          <w:lang w:val="en-US" w:eastAsia="zh-CN"/>
        </w:rPr>
      </w:pPr>
      <w:r>
        <w:rPr>
          <w:rFonts w:hint="eastAsia"/>
          <w:b w:val="0"/>
          <w:bCs w:val="0"/>
          <w:sz w:val="20"/>
          <w:szCs w:val="20"/>
          <w:lang w:val="en-US" w:eastAsia="zh-CN"/>
        </w:rPr>
        <w:t>Figure 3 Inter-cell interference to other UE</w:t>
      </w:r>
    </w:p>
    <w:p>
      <w:pPr>
        <w:overflowPunct/>
        <w:autoSpaceDE/>
        <w:autoSpaceDN/>
        <w:snapToGrid w:val="0"/>
        <w:spacing w:afterLines="50" w:line="264" w:lineRule="auto"/>
        <w:textAlignment w:val="auto"/>
        <w:rPr>
          <w:rFonts w:hint="default" w:eastAsiaTheme="minorEastAsia"/>
          <w:b/>
          <w:i/>
          <w:iCs/>
          <w:sz w:val="20"/>
          <w:szCs w:val="22"/>
          <w:lang w:val="en-US" w:eastAsia="zh-CN"/>
        </w:rPr>
      </w:pPr>
      <w:r>
        <w:rPr>
          <w:rFonts w:hint="eastAsia" w:eastAsiaTheme="minorEastAsia"/>
          <w:b/>
          <w:i/>
          <w:iCs/>
          <w:sz w:val="20"/>
          <w:szCs w:val="22"/>
          <w:lang w:val="en-US" w:eastAsia="zh-CN"/>
        </w:rPr>
        <w:t>Observation 1: Inter-cell interference is a severe problem in UL TDOA positioning.</w:t>
      </w:r>
    </w:p>
    <w:p>
      <w:pPr>
        <w:pStyle w:val="3"/>
        <w:rPr>
          <w:rFonts w:eastAsiaTheme="minorEastAsia"/>
        </w:rPr>
      </w:pPr>
      <w:r>
        <w:rPr>
          <w:rFonts w:hint="eastAsia" w:eastAsiaTheme="minorEastAsia"/>
          <w:lang w:val="en-US" w:eastAsia="zh-CN"/>
        </w:rPr>
        <w:t>Multi-TA estimation and power control toward neighbour cell</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The direct solution for inter-cell TA offset is to introduce TA estimation for all involved neighbour-cells in UL-TDOA positioning. There are two options to achieve this purpose, one is to estimate TA for neighbour cells based on RSTD measurements from non-DL PRS signals, to preclude DL PRS is because UL positioning is no longer necessary if DL PRS for enough RSTD measurements is available. Actually this modification has already been discussed in LTE and rejected by RAN4 because of the poor accuracy. Another option, which also seems to be the only way here is to take use of PRACH of multiple cells. Multiple preambles need to be triggered before a UL TODA positioning procedure for corresponding TA estimation. And we have to notice that multiple TAs can also provide a general position of the target UE which can only beneficial to the calculation of a more accurate result and requires limited extra calculation burden.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eastAsiaTheme="minorEastAsia"/>
          <w:b/>
          <w:i/>
          <w:iCs/>
          <w:sz w:val="20"/>
          <w:szCs w:val="22"/>
          <w:lang w:val="en-US" w:eastAsia="zh-CN"/>
        </w:rPr>
      </w:pPr>
      <w:r>
        <w:rPr>
          <w:rFonts w:hint="eastAsia" w:eastAsiaTheme="minorEastAsia"/>
          <w:b/>
          <w:i/>
          <w:iCs/>
          <w:sz w:val="20"/>
          <w:szCs w:val="22"/>
          <w:lang w:val="en-US" w:eastAsia="zh-CN"/>
        </w:rPr>
        <w:t>Proposal 7:Use PRACH to get multiple TAs estimation of neighbour cells.</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Power control is an important method to decrease interference, increase channel capacity and save power. Since UL-TDOA based positioning require several neighbour cells to detect the signal from target UE, if the UL PRS transmission power would all be decided according to the serving cell</w:t>
      </w:r>
      <w:r>
        <w:rPr>
          <w:rFonts w:eastAsiaTheme="minorEastAsia"/>
          <w:sz w:val="20"/>
          <w:szCs w:val="22"/>
          <w:lang w:val="en-US" w:eastAsia="zh-CN"/>
        </w:rPr>
        <w:t>’</w:t>
      </w:r>
      <w:r>
        <w:rPr>
          <w:rFonts w:hint="eastAsia" w:eastAsiaTheme="minorEastAsia"/>
          <w:sz w:val="20"/>
          <w:szCs w:val="22"/>
          <w:lang w:val="en-US" w:eastAsia="zh-CN"/>
        </w:rPr>
        <w:t>s path loss measurement, it would lead to low SNR in neighbour cell and affect the measurement accuracy of TDOA. On the other hand, if all the UEs would use full power to transmit UL PRS, interference to near cell and unnecessary power consumption can not be avoided. So power control mechanism seems to be suitable for UL positioning. A key feature of NR UL power control is the support to FR2, especially usage of beam management to enhance coverage. During UL positioning, the different Tx beam from UE may direct at different cells and therefore has different power requirement, during configuration procedure, the mapping between UL PRS resource and its target cell should also be known.</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 xml:space="preserve">Proposal 8:SRS for positioning should support power control configuration per beam directing to different cells. </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eastAsia="宋体"/>
          <w:b/>
          <w:bCs/>
          <w:i/>
          <w:iCs/>
          <w:sz w:val="20"/>
          <w:szCs w:val="20"/>
          <w:lang w:val="en-US" w:eastAsia="zh-CN"/>
        </w:rPr>
      </w:pPr>
    </w:p>
    <w:p>
      <w:pPr>
        <w:pStyle w:val="2"/>
        <w:tabs>
          <w:tab w:val="left" w:pos="450"/>
          <w:tab w:val="clear" w:pos="612"/>
        </w:tabs>
        <w:ind w:hanging="612"/>
      </w:pPr>
      <w:r>
        <w:t>Conclusion</w:t>
      </w:r>
    </w:p>
    <w:p>
      <w:pPr>
        <w:pageBreakBefore w:val="0"/>
        <w:kinsoku/>
        <w:wordWrap/>
        <w:topLinePunct w:val="0"/>
        <w:bidi w:val="0"/>
        <w:snapToGrid w:val="0"/>
        <w:spacing w:after="120"/>
        <w:rPr>
          <w:rFonts w:hint="eastAsia" w:eastAsiaTheme="minorEastAsia"/>
          <w:sz w:val="20"/>
          <w:lang w:val="en-US" w:eastAsia="zh-CN"/>
        </w:rPr>
      </w:pPr>
      <w:r>
        <w:rPr>
          <w:rFonts w:hint="eastAsia" w:eastAsiaTheme="minorEastAsia"/>
          <w:sz w:val="20"/>
          <w:lang w:val="en-US" w:eastAsia="zh-CN"/>
        </w:rPr>
        <w:t>Based on our study, the following proposals are proposed:</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1: Introduce a new usage, i.e. </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positioning</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 xml:space="preserve"> per SRS resource set.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eastAsia" w:eastAsia="宋体"/>
          <w:i/>
          <w:iCs/>
          <w:color w:val="auto"/>
          <w:sz w:val="20"/>
          <w:szCs w:val="20"/>
          <w:highlight w:val="none"/>
          <w:lang w:val="en-US" w:eastAsia="zh-CN"/>
        </w:rPr>
      </w:pPr>
      <w:r>
        <w:rPr>
          <w:rFonts w:hint="eastAsia"/>
          <w:b/>
          <w:bCs/>
          <w:i/>
          <w:iCs/>
          <w:sz w:val="20"/>
          <w:szCs w:val="20"/>
          <w:lang w:val="en-US" w:eastAsia="zh-CN"/>
        </w:rPr>
        <w:t xml:space="preserve">Proposal 2: Support </w:t>
      </w:r>
      <w:r>
        <w:rPr>
          <w:b/>
          <w:bCs/>
          <w:i/>
          <w:iCs/>
          <w:color w:val="auto"/>
          <w:sz w:val="20"/>
          <w:szCs w:val="20"/>
          <w:highlight w:val="none"/>
        </w:rPr>
        <w:t>Staggered patterns in a single SRS resource</w:t>
      </w:r>
      <w:r>
        <w:rPr>
          <w:rFonts w:hint="eastAsia" w:eastAsia="宋体"/>
          <w:b/>
          <w:bCs/>
          <w:i/>
          <w:iCs/>
          <w:color w:val="auto"/>
          <w:sz w:val="20"/>
          <w:szCs w:val="20"/>
          <w:highlight w:val="none"/>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eastAsia"/>
          <w:b/>
          <w:bCs/>
          <w:i/>
          <w:iCs/>
          <w:sz w:val="20"/>
          <w:szCs w:val="20"/>
          <w:lang w:val="en-US" w:eastAsia="zh-CN"/>
        </w:rPr>
      </w:pPr>
      <w:r>
        <w:rPr>
          <w:rFonts w:hint="eastAsia"/>
          <w:b/>
          <w:bCs/>
          <w:i/>
          <w:iCs/>
          <w:sz w:val="20"/>
          <w:szCs w:val="20"/>
          <w:lang w:val="en-US" w:eastAsia="zh-CN"/>
        </w:rPr>
        <w:t xml:space="preserve">Proposal 3: Support M&gt;4 symbols in one SRS resource for positioning.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726" w:hanging="363"/>
        <w:textAlignment w:val="baseline"/>
        <w:outlineLvl w:val="9"/>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M can be {1, 2, 4, 6, 8}</w:t>
      </w:r>
    </w:p>
    <w:p>
      <w:pPr>
        <w:keepNext w:val="0"/>
        <w:keepLines w:val="0"/>
        <w:pageBreakBefore w:val="0"/>
        <w:widowControl/>
        <w:kinsoku/>
        <w:wordWrap/>
        <w:overflowPunct w:val="0"/>
        <w:topLinePunct w:val="0"/>
        <w:autoSpaceDE w:val="0"/>
        <w:autoSpaceDN w:val="0"/>
        <w:bidi w:val="0"/>
        <w:adjustRightInd w:val="0"/>
        <w:snapToGrid w:val="0"/>
        <w:spacing w:before="181" w:beforeLines="50" w:after="0" w:line="240" w:lineRule="auto"/>
        <w:textAlignment w:val="baseline"/>
        <w:outlineLvl w:val="9"/>
        <w:rPr>
          <w:rFonts w:hint="default"/>
          <w:b/>
          <w:bCs/>
          <w:i/>
          <w:iCs/>
          <w:sz w:val="20"/>
          <w:szCs w:val="20"/>
          <w:lang w:val="en-US" w:eastAsia="zh-CN"/>
        </w:rPr>
      </w:pPr>
      <w:r>
        <w:rPr>
          <w:rFonts w:hint="eastAsia"/>
          <w:b/>
          <w:bCs/>
          <w:i/>
          <w:iCs/>
          <w:sz w:val="20"/>
          <w:szCs w:val="20"/>
          <w:lang w:val="en-US" w:eastAsia="zh-CN"/>
        </w:rPr>
        <w:t>Proposal 4: Support N &gt; 6 SRS symbols in one slot for positioning.</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726" w:hanging="363"/>
        <w:textAlignment w:val="baseline"/>
        <w:outlineLvl w:val="9"/>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N can be {1, 2, 4, 6, 8, 10, 12}</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i/>
          <w:iCs/>
          <w:sz w:val="20"/>
          <w:szCs w:val="20"/>
          <w:lang w:val="en-US" w:eastAsia="zh-CN"/>
        </w:rPr>
      </w:pPr>
      <w:r>
        <w:rPr>
          <w:rFonts w:hint="eastAsia"/>
          <w:b/>
          <w:bCs/>
          <w:i/>
          <w:iCs/>
          <w:sz w:val="20"/>
          <w:szCs w:val="20"/>
          <w:lang w:val="en-US" w:eastAsia="zh-CN"/>
        </w:rPr>
        <w:t>Proposal 5: Support comb 2, 4, 6 for SRS.</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bCs/>
          <w:i/>
          <w:iCs/>
          <w:sz w:val="20"/>
          <w:szCs w:val="20"/>
          <w:lang w:val="en-US" w:eastAsia="zh-CN"/>
        </w:rPr>
      </w:pPr>
      <w:r>
        <w:rPr>
          <w:rFonts w:hint="eastAsia"/>
          <w:b/>
          <w:bCs/>
          <w:i/>
          <w:iCs/>
          <w:sz w:val="20"/>
          <w:szCs w:val="20"/>
          <w:lang w:val="en-US" w:eastAsia="zh-CN"/>
        </w:rPr>
        <w:t xml:space="preserve">Proposal 6: </w:t>
      </w:r>
      <w:r>
        <w:rPr>
          <w:b/>
          <w:bCs/>
          <w:i/>
          <w:iCs/>
          <w:sz w:val="20"/>
          <w:szCs w:val="20"/>
        </w:rPr>
        <w:t>SRS is configured within the active UL BWP</w:t>
      </w:r>
      <w:r>
        <w:rPr>
          <w:rFonts w:hint="eastAsia" w:eastAsia="宋体"/>
          <w:b/>
          <w:bCs/>
          <w:i/>
          <w:iCs/>
          <w:sz w:val="20"/>
          <w:szCs w:val="20"/>
          <w:lang w:val="en-US" w:eastAsia="zh-CN"/>
        </w:rPr>
        <w:t>.</w:t>
      </w:r>
    </w:p>
    <w:p>
      <w:pPr>
        <w:overflowPunct/>
        <w:autoSpaceDE/>
        <w:autoSpaceDN/>
        <w:snapToGrid w:val="0"/>
        <w:spacing w:afterLines="50" w:line="264" w:lineRule="auto"/>
        <w:textAlignment w:val="auto"/>
        <w:rPr>
          <w:rFonts w:eastAsiaTheme="minorEastAsia"/>
          <w:b/>
          <w:bCs w:val="0"/>
          <w:i/>
          <w:iCs/>
          <w:sz w:val="20"/>
          <w:szCs w:val="22"/>
          <w:lang w:val="en-US" w:eastAsia="zh-CN"/>
        </w:rPr>
      </w:pPr>
      <w:r>
        <w:rPr>
          <w:rFonts w:hint="eastAsia" w:eastAsiaTheme="minorEastAsia"/>
          <w:b/>
          <w:bCs w:val="0"/>
          <w:i/>
          <w:iCs/>
          <w:sz w:val="20"/>
          <w:szCs w:val="22"/>
          <w:lang w:val="en-US" w:eastAsia="zh-CN"/>
        </w:rPr>
        <w:t>Proposal 7:Use PRACH to get multiple TAs estimation of neighbour cells.</w:t>
      </w:r>
    </w:p>
    <w:p>
      <w:pPr>
        <w:overflowPunct/>
        <w:autoSpaceDE/>
        <w:autoSpaceDN/>
        <w:snapToGrid w:val="0"/>
        <w:spacing w:afterLines="50" w:line="264" w:lineRule="auto"/>
        <w:textAlignment w:val="auto"/>
        <w:rPr>
          <w:rFonts w:hint="eastAsia" w:eastAsia="宋体"/>
          <w:b/>
          <w:bCs/>
          <w:i/>
          <w:iCs/>
          <w:sz w:val="20"/>
          <w:szCs w:val="20"/>
          <w:lang w:val="en-US" w:eastAsia="zh-CN"/>
        </w:rPr>
      </w:pPr>
      <w:r>
        <w:rPr>
          <w:rFonts w:hint="eastAsia" w:eastAsiaTheme="minorEastAsia"/>
          <w:b/>
          <w:bCs w:val="0"/>
          <w:i/>
          <w:iCs/>
          <w:sz w:val="20"/>
          <w:szCs w:val="22"/>
          <w:lang w:val="en-US" w:eastAsia="zh-CN"/>
        </w:rPr>
        <w:t>Proposal 8:SRS for positioning should support power control configuration per beam directing to different cells.</w:t>
      </w:r>
      <w:bookmarkStart w:id="1" w:name="_GoBack"/>
      <w:bookmarkEnd w:id="1"/>
    </w:p>
    <w:p>
      <w:pPr>
        <w:pStyle w:val="2"/>
        <w:tabs>
          <w:tab w:val="left" w:pos="450"/>
          <w:tab w:val="clear" w:pos="612"/>
        </w:tabs>
        <w:ind w:hanging="612"/>
      </w:pPr>
      <w:r>
        <w:t>References</w:t>
      </w:r>
    </w:p>
    <w:p>
      <w:pPr>
        <w:pStyle w:val="126"/>
        <w:numPr>
          <w:ilvl w:val="0"/>
          <w:numId w:val="10"/>
        </w:numPr>
        <w:snapToGrid w:val="0"/>
        <w:rPr>
          <w:sz w:val="20"/>
          <w:szCs w:val="20"/>
          <w:lang w:val="en-GB"/>
        </w:rPr>
      </w:pPr>
      <w:r>
        <w:rPr>
          <w:rFonts w:hint="eastAsia"/>
          <w:sz w:val="20"/>
          <w:szCs w:val="20"/>
        </w:rPr>
        <w:t>Chairman notes of RAN1#96</w:t>
      </w:r>
      <w:r>
        <w:rPr>
          <w:rFonts w:hint="eastAsia"/>
          <w:sz w:val="20"/>
          <w:szCs w:val="20"/>
          <w:lang w:val="en-US" w:eastAsia="zh-CN"/>
        </w:rPr>
        <w:t>bis</w:t>
      </w:r>
      <w:r>
        <w:rPr>
          <w:rFonts w:hint="eastAsia"/>
          <w:sz w:val="20"/>
          <w:szCs w:val="20"/>
        </w:rPr>
        <w:t xml:space="preserve"> meeting</w:t>
      </w:r>
    </w:p>
    <w:p>
      <w:pPr>
        <w:pStyle w:val="126"/>
        <w:numPr>
          <w:ilvl w:val="0"/>
          <w:numId w:val="10"/>
        </w:numPr>
        <w:snapToGrid w:val="0"/>
        <w:rPr>
          <w:sz w:val="20"/>
          <w:szCs w:val="20"/>
          <w:lang w:val="en-GB"/>
        </w:rPr>
      </w:pPr>
      <w:r>
        <w:rPr>
          <w:rFonts w:hint="eastAsia" w:ascii="Times New Roman" w:hAnsi="Times New Roman" w:eastAsia="宋体" w:cs="Times New Roman"/>
          <w:b w:val="0"/>
          <w:bCs w:val="0"/>
          <w:sz w:val="20"/>
          <w:szCs w:val="22"/>
          <w:lang w:val="en-US" w:eastAsia="zh-CN"/>
        </w:rPr>
        <w:t>http://howltestuffworks.blogspot.com/2014/07/timing-advance-and-time-alignment-timer.htm</w:t>
      </w:r>
      <w:r>
        <w:rPr>
          <w:rFonts w:hint="eastAsia" w:cs="Times New Roman"/>
          <w:b w:val="0"/>
          <w:bCs w:val="0"/>
          <w:sz w:val="20"/>
          <w:szCs w:val="22"/>
          <w:lang w:val="en-US" w:eastAsia="zh-CN"/>
        </w:rPr>
        <w:t>l</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1CEF35A0"/>
    <w:multiLevelType w:val="multilevel"/>
    <w:tmpl w:val="1CEF35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7">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BFF6252"/>
    <w:multiLevelType w:val="multilevel"/>
    <w:tmpl w:val="6BFF62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9"/>
  </w:num>
  <w:num w:numId="4">
    <w:abstractNumId w:val="6"/>
  </w:num>
  <w:num w:numId="5">
    <w:abstractNumId w:val="7"/>
  </w:num>
  <w:num w:numId="6">
    <w:abstractNumId w:val="4"/>
  </w:num>
  <w:num w:numId="7">
    <w:abstractNumId w:val="5"/>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143"/>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2A074D"/>
    <w:rsid w:val="01400369"/>
    <w:rsid w:val="023F038C"/>
    <w:rsid w:val="0269688F"/>
    <w:rsid w:val="0288086A"/>
    <w:rsid w:val="02CF7F8E"/>
    <w:rsid w:val="02D56662"/>
    <w:rsid w:val="02F91C61"/>
    <w:rsid w:val="034314F3"/>
    <w:rsid w:val="035A2D91"/>
    <w:rsid w:val="03BF4D7D"/>
    <w:rsid w:val="03E11197"/>
    <w:rsid w:val="03F3554F"/>
    <w:rsid w:val="03F36C24"/>
    <w:rsid w:val="03FA589A"/>
    <w:rsid w:val="0471637A"/>
    <w:rsid w:val="047D6D1D"/>
    <w:rsid w:val="04BD3046"/>
    <w:rsid w:val="04E222CA"/>
    <w:rsid w:val="04E23B19"/>
    <w:rsid w:val="05273492"/>
    <w:rsid w:val="055F7F29"/>
    <w:rsid w:val="056F2326"/>
    <w:rsid w:val="05C27C8C"/>
    <w:rsid w:val="06134263"/>
    <w:rsid w:val="063A38BA"/>
    <w:rsid w:val="06545225"/>
    <w:rsid w:val="065F0AFE"/>
    <w:rsid w:val="06A62BA1"/>
    <w:rsid w:val="06D734E2"/>
    <w:rsid w:val="06F74976"/>
    <w:rsid w:val="06FE340B"/>
    <w:rsid w:val="0717277A"/>
    <w:rsid w:val="075173ED"/>
    <w:rsid w:val="076B4EDA"/>
    <w:rsid w:val="07757D07"/>
    <w:rsid w:val="07825A77"/>
    <w:rsid w:val="07B77DA0"/>
    <w:rsid w:val="07E94368"/>
    <w:rsid w:val="087C1F80"/>
    <w:rsid w:val="08B61EB5"/>
    <w:rsid w:val="09251C31"/>
    <w:rsid w:val="09735A12"/>
    <w:rsid w:val="097A5551"/>
    <w:rsid w:val="09855BE2"/>
    <w:rsid w:val="09B32EC2"/>
    <w:rsid w:val="09F020FF"/>
    <w:rsid w:val="0A36207A"/>
    <w:rsid w:val="0AE442C3"/>
    <w:rsid w:val="0AEC32DF"/>
    <w:rsid w:val="0B0D4E56"/>
    <w:rsid w:val="0B3423AE"/>
    <w:rsid w:val="0B3B565D"/>
    <w:rsid w:val="0B8A0BE3"/>
    <w:rsid w:val="0B966EC9"/>
    <w:rsid w:val="0BA16115"/>
    <w:rsid w:val="0BB21BB1"/>
    <w:rsid w:val="0C353BED"/>
    <w:rsid w:val="0C376A21"/>
    <w:rsid w:val="0C4D3004"/>
    <w:rsid w:val="0CA56F24"/>
    <w:rsid w:val="0CA84E01"/>
    <w:rsid w:val="0CB44256"/>
    <w:rsid w:val="0CCB66FC"/>
    <w:rsid w:val="0CF93852"/>
    <w:rsid w:val="0D1321BC"/>
    <w:rsid w:val="0DD5274D"/>
    <w:rsid w:val="0E0C48A6"/>
    <w:rsid w:val="0E0E2A94"/>
    <w:rsid w:val="0E1951E4"/>
    <w:rsid w:val="0E7640A8"/>
    <w:rsid w:val="0EC02BE6"/>
    <w:rsid w:val="0F061F4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833D25"/>
    <w:rsid w:val="11A75BA8"/>
    <w:rsid w:val="11AC3D53"/>
    <w:rsid w:val="11B5413C"/>
    <w:rsid w:val="11E96EC9"/>
    <w:rsid w:val="11F20572"/>
    <w:rsid w:val="11F652A8"/>
    <w:rsid w:val="1211513C"/>
    <w:rsid w:val="12225B65"/>
    <w:rsid w:val="12A04A8C"/>
    <w:rsid w:val="12C30776"/>
    <w:rsid w:val="130D6539"/>
    <w:rsid w:val="13196527"/>
    <w:rsid w:val="131C406C"/>
    <w:rsid w:val="131E1AD6"/>
    <w:rsid w:val="138A7A95"/>
    <w:rsid w:val="138C44D9"/>
    <w:rsid w:val="13AB0981"/>
    <w:rsid w:val="13C83130"/>
    <w:rsid w:val="13CC6AC3"/>
    <w:rsid w:val="13D25C2F"/>
    <w:rsid w:val="13E83435"/>
    <w:rsid w:val="14597E11"/>
    <w:rsid w:val="1482587A"/>
    <w:rsid w:val="14AA4239"/>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896645"/>
    <w:rsid w:val="17E611D0"/>
    <w:rsid w:val="18097DA2"/>
    <w:rsid w:val="180B1CB1"/>
    <w:rsid w:val="18210FE9"/>
    <w:rsid w:val="18BB1670"/>
    <w:rsid w:val="18D71E2D"/>
    <w:rsid w:val="18F17CD4"/>
    <w:rsid w:val="193405F9"/>
    <w:rsid w:val="195C4F0C"/>
    <w:rsid w:val="198759D0"/>
    <w:rsid w:val="199A440E"/>
    <w:rsid w:val="19F56019"/>
    <w:rsid w:val="1A553D43"/>
    <w:rsid w:val="1A563B1D"/>
    <w:rsid w:val="1A611342"/>
    <w:rsid w:val="1AB63435"/>
    <w:rsid w:val="1AEA71DE"/>
    <w:rsid w:val="1B552071"/>
    <w:rsid w:val="1B81710F"/>
    <w:rsid w:val="1B82251F"/>
    <w:rsid w:val="1BA27934"/>
    <w:rsid w:val="1BEA1D8D"/>
    <w:rsid w:val="1C0750D6"/>
    <w:rsid w:val="1C384EAA"/>
    <w:rsid w:val="1C3F72FF"/>
    <w:rsid w:val="1C964AE7"/>
    <w:rsid w:val="1C99574D"/>
    <w:rsid w:val="1CC21ABE"/>
    <w:rsid w:val="1CEF435C"/>
    <w:rsid w:val="1D1362B7"/>
    <w:rsid w:val="1D335699"/>
    <w:rsid w:val="1D612A42"/>
    <w:rsid w:val="1D814C43"/>
    <w:rsid w:val="1D8B0FBF"/>
    <w:rsid w:val="1DC20AB7"/>
    <w:rsid w:val="1E3F2038"/>
    <w:rsid w:val="1E42620B"/>
    <w:rsid w:val="1E5B7F42"/>
    <w:rsid w:val="1EC00D0E"/>
    <w:rsid w:val="1F0459A1"/>
    <w:rsid w:val="1F087BE7"/>
    <w:rsid w:val="1F3B6850"/>
    <w:rsid w:val="1F4E569D"/>
    <w:rsid w:val="1FA56F65"/>
    <w:rsid w:val="1FC442F1"/>
    <w:rsid w:val="201B41F0"/>
    <w:rsid w:val="20232AEC"/>
    <w:rsid w:val="206609C6"/>
    <w:rsid w:val="20726272"/>
    <w:rsid w:val="20844ACD"/>
    <w:rsid w:val="20890208"/>
    <w:rsid w:val="20A50C21"/>
    <w:rsid w:val="20A804CC"/>
    <w:rsid w:val="2133281F"/>
    <w:rsid w:val="213E14BD"/>
    <w:rsid w:val="21580F84"/>
    <w:rsid w:val="216C7513"/>
    <w:rsid w:val="21A60491"/>
    <w:rsid w:val="22465106"/>
    <w:rsid w:val="226203F1"/>
    <w:rsid w:val="226B01B0"/>
    <w:rsid w:val="22705D1D"/>
    <w:rsid w:val="227A2231"/>
    <w:rsid w:val="22BA06F8"/>
    <w:rsid w:val="22E8238B"/>
    <w:rsid w:val="230541AD"/>
    <w:rsid w:val="23375015"/>
    <w:rsid w:val="235D19B9"/>
    <w:rsid w:val="23B03966"/>
    <w:rsid w:val="23CD19CB"/>
    <w:rsid w:val="23F1239B"/>
    <w:rsid w:val="23F14901"/>
    <w:rsid w:val="24E739CE"/>
    <w:rsid w:val="24F55F51"/>
    <w:rsid w:val="250545EF"/>
    <w:rsid w:val="250A61E7"/>
    <w:rsid w:val="251F3396"/>
    <w:rsid w:val="25262FF7"/>
    <w:rsid w:val="254A702B"/>
    <w:rsid w:val="255502F2"/>
    <w:rsid w:val="259A09AD"/>
    <w:rsid w:val="26506FDA"/>
    <w:rsid w:val="265905AA"/>
    <w:rsid w:val="26903F1E"/>
    <w:rsid w:val="26972AF0"/>
    <w:rsid w:val="26AF0FA6"/>
    <w:rsid w:val="26D57437"/>
    <w:rsid w:val="26D636E3"/>
    <w:rsid w:val="26D801CD"/>
    <w:rsid w:val="26DD1394"/>
    <w:rsid w:val="2716729D"/>
    <w:rsid w:val="27305CA3"/>
    <w:rsid w:val="273A5DA0"/>
    <w:rsid w:val="273F044A"/>
    <w:rsid w:val="276203F1"/>
    <w:rsid w:val="27640833"/>
    <w:rsid w:val="276A0AEF"/>
    <w:rsid w:val="276E0D72"/>
    <w:rsid w:val="278D4EC6"/>
    <w:rsid w:val="27AA279F"/>
    <w:rsid w:val="27C51579"/>
    <w:rsid w:val="27D529CE"/>
    <w:rsid w:val="27EE6360"/>
    <w:rsid w:val="28024573"/>
    <w:rsid w:val="280D2622"/>
    <w:rsid w:val="28352E2F"/>
    <w:rsid w:val="283F2875"/>
    <w:rsid w:val="28925FAE"/>
    <w:rsid w:val="28EA68B4"/>
    <w:rsid w:val="28F33755"/>
    <w:rsid w:val="294C1BC9"/>
    <w:rsid w:val="29B02469"/>
    <w:rsid w:val="29BB2026"/>
    <w:rsid w:val="2A400449"/>
    <w:rsid w:val="2A476F4B"/>
    <w:rsid w:val="2A4C0381"/>
    <w:rsid w:val="2A607EB6"/>
    <w:rsid w:val="2A9024CA"/>
    <w:rsid w:val="2AC6341B"/>
    <w:rsid w:val="2B0760A2"/>
    <w:rsid w:val="2B165FD3"/>
    <w:rsid w:val="2B424B73"/>
    <w:rsid w:val="2B4D3058"/>
    <w:rsid w:val="2B5456EA"/>
    <w:rsid w:val="2B747FBC"/>
    <w:rsid w:val="2B852A53"/>
    <w:rsid w:val="2C2366DE"/>
    <w:rsid w:val="2C71254F"/>
    <w:rsid w:val="2C902BF0"/>
    <w:rsid w:val="2C9A2640"/>
    <w:rsid w:val="2CE07732"/>
    <w:rsid w:val="2CE82407"/>
    <w:rsid w:val="2D0F710B"/>
    <w:rsid w:val="2D192BD5"/>
    <w:rsid w:val="2D2D6D56"/>
    <w:rsid w:val="2D354290"/>
    <w:rsid w:val="2D373F13"/>
    <w:rsid w:val="2D6A1973"/>
    <w:rsid w:val="2D753490"/>
    <w:rsid w:val="2D7E0488"/>
    <w:rsid w:val="2DCE4550"/>
    <w:rsid w:val="2E340FF9"/>
    <w:rsid w:val="2E49644E"/>
    <w:rsid w:val="2E6E7587"/>
    <w:rsid w:val="2E7D6426"/>
    <w:rsid w:val="2E890753"/>
    <w:rsid w:val="2EC13FC7"/>
    <w:rsid w:val="2EEF3E46"/>
    <w:rsid w:val="2EF87CF1"/>
    <w:rsid w:val="2EFF7E86"/>
    <w:rsid w:val="2F117B7C"/>
    <w:rsid w:val="30122C9F"/>
    <w:rsid w:val="301A73E7"/>
    <w:rsid w:val="30203302"/>
    <w:rsid w:val="30560DEB"/>
    <w:rsid w:val="30905F37"/>
    <w:rsid w:val="309E73AA"/>
    <w:rsid w:val="30C24060"/>
    <w:rsid w:val="30CC76F2"/>
    <w:rsid w:val="30D03380"/>
    <w:rsid w:val="30EE3E66"/>
    <w:rsid w:val="31E40892"/>
    <w:rsid w:val="32425F45"/>
    <w:rsid w:val="32536F0B"/>
    <w:rsid w:val="3257279C"/>
    <w:rsid w:val="32782EB5"/>
    <w:rsid w:val="3284071D"/>
    <w:rsid w:val="32A62664"/>
    <w:rsid w:val="32CB7A81"/>
    <w:rsid w:val="32FE73A9"/>
    <w:rsid w:val="33050CA1"/>
    <w:rsid w:val="333E1B82"/>
    <w:rsid w:val="33510E4C"/>
    <w:rsid w:val="338E17D6"/>
    <w:rsid w:val="33F80A7C"/>
    <w:rsid w:val="34333D1C"/>
    <w:rsid w:val="343A3A12"/>
    <w:rsid w:val="344E09D0"/>
    <w:rsid w:val="3482784E"/>
    <w:rsid w:val="34940E12"/>
    <w:rsid w:val="34A3647B"/>
    <w:rsid w:val="34C46954"/>
    <w:rsid w:val="34D37DB2"/>
    <w:rsid w:val="34E90214"/>
    <w:rsid w:val="35011698"/>
    <w:rsid w:val="35141047"/>
    <w:rsid w:val="35180A32"/>
    <w:rsid w:val="3554536F"/>
    <w:rsid w:val="358402AB"/>
    <w:rsid w:val="359567C4"/>
    <w:rsid w:val="35981AAD"/>
    <w:rsid w:val="359E0372"/>
    <w:rsid w:val="35CB282B"/>
    <w:rsid w:val="35D02726"/>
    <w:rsid w:val="35D54C83"/>
    <w:rsid w:val="35DE4B10"/>
    <w:rsid w:val="36096F27"/>
    <w:rsid w:val="36A04622"/>
    <w:rsid w:val="36B62FFE"/>
    <w:rsid w:val="36F916B9"/>
    <w:rsid w:val="3725502E"/>
    <w:rsid w:val="37264F35"/>
    <w:rsid w:val="37590B4E"/>
    <w:rsid w:val="378E34C8"/>
    <w:rsid w:val="383F42AF"/>
    <w:rsid w:val="386D1686"/>
    <w:rsid w:val="387971FC"/>
    <w:rsid w:val="38A86975"/>
    <w:rsid w:val="39140F75"/>
    <w:rsid w:val="391625CC"/>
    <w:rsid w:val="39D14550"/>
    <w:rsid w:val="39D40A5E"/>
    <w:rsid w:val="39EE619C"/>
    <w:rsid w:val="3A5A37F4"/>
    <w:rsid w:val="3A9A0587"/>
    <w:rsid w:val="3ACE770D"/>
    <w:rsid w:val="3ACF184A"/>
    <w:rsid w:val="3ADA4A92"/>
    <w:rsid w:val="3B4C52CF"/>
    <w:rsid w:val="3BBD77CB"/>
    <w:rsid w:val="3BCB55AD"/>
    <w:rsid w:val="3BEA4FCE"/>
    <w:rsid w:val="3C2705E0"/>
    <w:rsid w:val="3C7F3A1A"/>
    <w:rsid w:val="3CB52021"/>
    <w:rsid w:val="3D0867A5"/>
    <w:rsid w:val="3D123C30"/>
    <w:rsid w:val="3D9212EA"/>
    <w:rsid w:val="3D9E759F"/>
    <w:rsid w:val="3E1031B0"/>
    <w:rsid w:val="3E752A5F"/>
    <w:rsid w:val="3E7C5F11"/>
    <w:rsid w:val="3E861D88"/>
    <w:rsid w:val="3ED830D8"/>
    <w:rsid w:val="3EDB4974"/>
    <w:rsid w:val="3FB13684"/>
    <w:rsid w:val="3FBD08F4"/>
    <w:rsid w:val="3FC34AB4"/>
    <w:rsid w:val="3FF1461A"/>
    <w:rsid w:val="40806B30"/>
    <w:rsid w:val="409810E7"/>
    <w:rsid w:val="40A35FFF"/>
    <w:rsid w:val="40C413F9"/>
    <w:rsid w:val="411B04A1"/>
    <w:rsid w:val="412008D4"/>
    <w:rsid w:val="412F7E1B"/>
    <w:rsid w:val="41444A56"/>
    <w:rsid w:val="41AD6EFD"/>
    <w:rsid w:val="41F37F4D"/>
    <w:rsid w:val="42044F00"/>
    <w:rsid w:val="42160EDB"/>
    <w:rsid w:val="424871C8"/>
    <w:rsid w:val="42507DAD"/>
    <w:rsid w:val="42660EA5"/>
    <w:rsid w:val="42750B3B"/>
    <w:rsid w:val="42A04671"/>
    <w:rsid w:val="42D4569E"/>
    <w:rsid w:val="42D947C3"/>
    <w:rsid w:val="42F378CB"/>
    <w:rsid w:val="42FA49BF"/>
    <w:rsid w:val="43E63A0D"/>
    <w:rsid w:val="43ED2271"/>
    <w:rsid w:val="44161D74"/>
    <w:rsid w:val="442566BD"/>
    <w:rsid w:val="443545C3"/>
    <w:rsid w:val="4438416A"/>
    <w:rsid w:val="44830D6C"/>
    <w:rsid w:val="44B425EB"/>
    <w:rsid w:val="450C1383"/>
    <w:rsid w:val="450D7405"/>
    <w:rsid w:val="45104F29"/>
    <w:rsid w:val="45165FB0"/>
    <w:rsid w:val="452828B5"/>
    <w:rsid w:val="45E6424A"/>
    <w:rsid w:val="4623252E"/>
    <w:rsid w:val="46A62584"/>
    <w:rsid w:val="46A870F6"/>
    <w:rsid w:val="46CF2BD2"/>
    <w:rsid w:val="47425583"/>
    <w:rsid w:val="47D92098"/>
    <w:rsid w:val="47FB08BD"/>
    <w:rsid w:val="48097CC8"/>
    <w:rsid w:val="48465BDE"/>
    <w:rsid w:val="48657C65"/>
    <w:rsid w:val="48836F69"/>
    <w:rsid w:val="48D3084E"/>
    <w:rsid w:val="49072A6A"/>
    <w:rsid w:val="491979AA"/>
    <w:rsid w:val="493A4AA6"/>
    <w:rsid w:val="49695898"/>
    <w:rsid w:val="49997807"/>
    <w:rsid w:val="49B11E42"/>
    <w:rsid w:val="49E056FA"/>
    <w:rsid w:val="49F3049D"/>
    <w:rsid w:val="4A88676A"/>
    <w:rsid w:val="4A916B3F"/>
    <w:rsid w:val="4A98729A"/>
    <w:rsid w:val="4AC7560F"/>
    <w:rsid w:val="4ACE7722"/>
    <w:rsid w:val="4B040003"/>
    <w:rsid w:val="4B1568F7"/>
    <w:rsid w:val="4B735132"/>
    <w:rsid w:val="4B933FB5"/>
    <w:rsid w:val="4BA14B89"/>
    <w:rsid w:val="4BAE02E9"/>
    <w:rsid w:val="4BB11F07"/>
    <w:rsid w:val="4BCA79AB"/>
    <w:rsid w:val="4BE16EAE"/>
    <w:rsid w:val="4BFC3517"/>
    <w:rsid w:val="4C365A46"/>
    <w:rsid w:val="4C9E6485"/>
    <w:rsid w:val="4CEE62B7"/>
    <w:rsid w:val="4D516DC4"/>
    <w:rsid w:val="4D66718D"/>
    <w:rsid w:val="4D894399"/>
    <w:rsid w:val="4D8A19DE"/>
    <w:rsid w:val="4DB95690"/>
    <w:rsid w:val="4DC24B0B"/>
    <w:rsid w:val="4DF01BD0"/>
    <w:rsid w:val="4DFD54D3"/>
    <w:rsid w:val="4E146A2D"/>
    <w:rsid w:val="4E1B29C4"/>
    <w:rsid w:val="4E274D75"/>
    <w:rsid w:val="4E3E3682"/>
    <w:rsid w:val="4EB023C9"/>
    <w:rsid w:val="4ECD039A"/>
    <w:rsid w:val="4F3C271A"/>
    <w:rsid w:val="4F7675FF"/>
    <w:rsid w:val="4F913248"/>
    <w:rsid w:val="4FB52F70"/>
    <w:rsid w:val="4FC34178"/>
    <w:rsid w:val="4FF93C17"/>
    <w:rsid w:val="506C02B1"/>
    <w:rsid w:val="506D6C28"/>
    <w:rsid w:val="508F4E8C"/>
    <w:rsid w:val="509D0C9B"/>
    <w:rsid w:val="50CB4E27"/>
    <w:rsid w:val="50D728A4"/>
    <w:rsid w:val="5133165F"/>
    <w:rsid w:val="513874FA"/>
    <w:rsid w:val="51B82B30"/>
    <w:rsid w:val="51CB14D4"/>
    <w:rsid w:val="51E464F5"/>
    <w:rsid w:val="52222767"/>
    <w:rsid w:val="52881251"/>
    <w:rsid w:val="528D09F0"/>
    <w:rsid w:val="532D0AA6"/>
    <w:rsid w:val="535149E3"/>
    <w:rsid w:val="53575C78"/>
    <w:rsid w:val="537816A2"/>
    <w:rsid w:val="53E2002C"/>
    <w:rsid w:val="548E36FB"/>
    <w:rsid w:val="549D4A24"/>
    <w:rsid w:val="54F10CE9"/>
    <w:rsid w:val="556E0623"/>
    <w:rsid w:val="55D627FF"/>
    <w:rsid w:val="55E324E4"/>
    <w:rsid w:val="56105D10"/>
    <w:rsid w:val="56433752"/>
    <w:rsid w:val="564E7D5E"/>
    <w:rsid w:val="56981D68"/>
    <w:rsid w:val="569A309B"/>
    <w:rsid w:val="569B5AFA"/>
    <w:rsid w:val="56AB1B4D"/>
    <w:rsid w:val="56D72E03"/>
    <w:rsid w:val="56DC7FF2"/>
    <w:rsid w:val="56F71733"/>
    <w:rsid w:val="570B7366"/>
    <w:rsid w:val="573C6972"/>
    <w:rsid w:val="57511DCF"/>
    <w:rsid w:val="57A713C5"/>
    <w:rsid w:val="57BE52EA"/>
    <w:rsid w:val="57EF0395"/>
    <w:rsid w:val="57FA16D1"/>
    <w:rsid w:val="581C6A4B"/>
    <w:rsid w:val="58346E83"/>
    <w:rsid w:val="58630573"/>
    <w:rsid w:val="586A4293"/>
    <w:rsid w:val="58A55CAF"/>
    <w:rsid w:val="58C02EA9"/>
    <w:rsid w:val="58C954F7"/>
    <w:rsid w:val="58E871E0"/>
    <w:rsid w:val="58F14725"/>
    <w:rsid w:val="58F858AA"/>
    <w:rsid w:val="59194463"/>
    <w:rsid w:val="593E6F66"/>
    <w:rsid w:val="59741536"/>
    <w:rsid w:val="59E13AB0"/>
    <w:rsid w:val="5A4126B6"/>
    <w:rsid w:val="5B0608A4"/>
    <w:rsid w:val="5B5F18DD"/>
    <w:rsid w:val="5B657684"/>
    <w:rsid w:val="5B90527F"/>
    <w:rsid w:val="5B953D5C"/>
    <w:rsid w:val="5BBE2AD5"/>
    <w:rsid w:val="5BE717E9"/>
    <w:rsid w:val="5BF3281A"/>
    <w:rsid w:val="5C06741E"/>
    <w:rsid w:val="5C0B2A0C"/>
    <w:rsid w:val="5C166AC8"/>
    <w:rsid w:val="5C407B49"/>
    <w:rsid w:val="5C763CE1"/>
    <w:rsid w:val="5C766C4A"/>
    <w:rsid w:val="5C7811E8"/>
    <w:rsid w:val="5CDC5626"/>
    <w:rsid w:val="5CF57A9E"/>
    <w:rsid w:val="5D397258"/>
    <w:rsid w:val="5D501017"/>
    <w:rsid w:val="5DD47A98"/>
    <w:rsid w:val="5E170E1C"/>
    <w:rsid w:val="5E315456"/>
    <w:rsid w:val="5EC72F7B"/>
    <w:rsid w:val="5ECD1C76"/>
    <w:rsid w:val="5EFC575E"/>
    <w:rsid w:val="5F4231EF"/>
    <w:rsid w:val="5F54370A"/>
    <w:rsid w:val="5F682518"/>
    <w:rsid w:val="5F7A3598"/>
    <w:rsid w:val="5F811E92"/>
    <w:rsid w:val="5FE34BFA"/>
    <w:rsid w:val="5FE9192F"/>
    <w:rsid w:val="5FEF59F1"/>
    <w:rsid w:val="6034476A"/>
    <w:rsid w:val="604B398D"/>
    <w:rsid w:val="60B32BC0"/>
    <w:rsid w:val="60C064D3"/>
    <w:rsid w:val="613B3C82"/>
    <w:rsid w:val="615722E3"/>
    <w:rsid w:val="621020F3"/>
    <w:rsid w:val="624C487C"/>
    <w:rsid w:val="62B95518"/>
    <w:rsid w:val="62F00414"/>
    <w:rsid w:val="62F37BF4"/>
    <w:rsid w:val="63005C2C"/>
    <w:rsid w:val="635D52DB"/>
    <w:rsid w:val="63FF4A8E"/>
    <w:rsid w:val="64055C29"/>
    <w:rsid w:val="640B1344"/>
    <w:rsid w:val="640B1F89"/>
    <w:rsid w:val="645430D9"/>
    <w:rsid w:val="646B3D6E"/>
    <w:rsid w:val="64786062"/>
    <w:rsid w:val="64C913C0"/>
    <w:rsid w:val="64E75F6D"/>
    <w:rsid w:val="654319AF"/>
    <w:rsid w:val="65F82EA1"/>
    <w:rsid w:val="663F1CA8"/>
    <w:rsid w:val="664A21F5"/>
    <w:rsid w:val="665174CE"/>
    <w:rsid w:val="6664588F"/>
    <w:rsid w:val="66775D88"/>
    <w:rsid w:val="66B768D8"/>
    <w:rsid w:val="66B85C0F"/>
    <w:rsid w:val="66BB0BDC"/>
    <w:rsid w:val="66C829A4"/>
    <w:rsid w:val="66EC020C"/>
    <w:rsid w:val="66F64244"/>
    <w:rsid w:val="67391535"/>
    <w:rsid w:val="676E5820"/>
    <w:rsid w:val="67D20A8E"/>
    <w:rsid w:val="68026DDA"/>
    <w:rsid w:val="683624FC"/>
    <w:rsid w:val="68416C4D"/>
    <w:rsid w:val="6855099E"/>
    <w:rsid w:val="6891110F"/>
    <w:rsid w:val="68DD19AC"/>
    <w:rsid w:val="68EF2641"/>
    <w:rsid w:val="68F45734"/>
    <w:rsid w:val="68F94975"/>
    <w:rsid w:val="692D3A23"/>
    <w:rsid w:val="693A4AE6"/>
    <w:rsid w:val="6946264D"/>
    <w:rsid w:val="695B5759"/>
    <w:rsid w:val="695C2B7F"/>
    <w:rsid w:val="698D2330"/>
    <w:rsid w:val="69AE15E7"/>
    <w:rsid w:val="69D36BF1"/>
    <w:rsid w:val="69FA150A"/>
    <w:rsid w:val="6A383C24"/>
    <w:rsid w:val="6AAA7465"/>
    <w:rsid w:val="6AF44EC2"/>
    <w:rsid w:val="6B81035E"/>
    <w:rsid w:val="6BB22514"/>
    <w:rsid w:val="6C3B3E30"/>
    <w:rsid w:val="6C9A0EF4"/>
    <w:rsid w:val="6D114D78"/>
    <w:rsid w:val="6D2E3F2F"/>
    <w:rsid w:val="6D4C705F"/>
    <w:rsid w:val="6D594031"/>
    <w:rsid w:val="6DB7158A"/>
    <w:rsid w:val="6DBE706B"/>
    <w:rsid w:val="6DE7762B"/>
    <w:rsid w:val="6DFF0DB9"/>
    <w:rsid w:val="6E470773"/>
    <w:rsid w:val="6E590AB8"/>
    <w:rsid w:val="6E737B96"/>
    <w:rsid w:val="6E9505C7"/>
    <w:rsid w:val="6ED773B1"/>
    <w:rsid w:val="6F3B5685"/>
    <w:rsid w:val="6F72645F"/>
    <w:rsid w:val="6FDE5742"/>
    <w:rsid w:val="700556DA"/>
    <w:rsid w:val="703C3CFB"/>
    <w:rsid w:val="70D14465"/>
    <w:rsid w:val="71504343"/>
    <w:rsid w:val="71DB63BE"/>
    <w:rsid w:val="71E54EEE"/>
    <w:rsid w:val="7225137C"/>
    <w:rsid w:val="722F297B"/>
    <w:rsid w:val="727E7F67"/>
    <w:rsid w:val="731F187D"/>
    <w:rsid w:val="73770109"/>
    <w:rsid w:val="73BA09E1"/>
    <w:rsid w:val="73C734DE"/>
    <w:rsid w:val="73DC575A"/>
    <w:rsid w:val="73E76A24"/>
    <w:rsid w:val="744F55F9"/>
    <w:rsid w:val="747674F2"/>
    <w:rsid w:val="748E1E66"/>
    <w:rsid w:val="75175F0D"/>
    <w:rsid w:val="7525537B"/>
    <w:rsid w:val="752D4B3A"/>
    <w:rsid w:val="757F6DE2"/>
    <w:rsid w:val="760102EA"/>
    <w:rsid w:val="76305CC2"/>
    <w:rsid w:val="763D62CA"/>
    <w:rsid w:val="764D3861"/>
    <w:rsid w:val="76524C31"/>
    <w:rsid w:val="765A641A"/>
    <w:rsid w:val="767E608D"/>
    <w:rsid w:val="768761A2"/>
    <w:rsid w:val="768C04F8"/>
    <w:rsid w:val="76EB4324"/>
    <w:rsid w:val="76F203FC"/>
    <w:rsid w:val="771D5351"/>
    <w:rsid w:val="77453705"/>
    <w:rsid w:val="77720CF0"/>
    <w:rsid w:val="77985615"/>
    <w:rsid w:val="77BA518F"/>
    <w:rsid w:val="77BB4F79"/>
    <w:rsid w:val="785964E4"/>
    <w:rsid w:val="78D2280F"/>
    <w:rsid w:val="78D25085"/>
    <w:rsid w:val="791D7CF2"/>
    <w:rsid w:val="792148B1"/>
    <w:rsid w:val="79352B64"/>
    <w:rsid w:val="79377C70"/>
    <w:rsid w:val="79473300"/>
    <w:rsid w:val="7959199E"/>
    <w:rsid w:val="79633F17"/>
    <w:rsid w:val="79CA09B0"/>
    <w:rsid w:val="79D03DA2"/>
    <w:rsid w:val="79F36062"/>
    <w:rsid w:val="79FD3E8A"/>
    <w:rsid w:val="7A0563BA"/>
    <w:rsid w:val="7A260344"/>
    <w:rsid w:val="7A481DD3"/>
    <w:rsid w:val="7A565BB2"/>
    <w:rsid w:val="7A582F7A"/>
    <w:rsid w:val="7A874C31"/>
    <w:rsid w:val="7ACC24AB"/>
    <w:rsid w:val="7AE6075D"/>
    <w:rsid w:val="7AEB3D7E"/>
    <w:rsid w:val="7B633B89"/>
    <w:rsid w:val="7BB66EFF"/>
    <w:rsid w:val="7BBA3594"/>
    <w:rsid w:val="7BBA4EA9"/>
    <w:rsid w:val="7BF1730F"/>
    <w:rsid w:val="7BF844E8"/>
    <w:rsid w:val="7BF9211A"/>
    <w:rsid w:val="7C077139"/>
    <w:rsid w:val="7CAA38DC"/>
    <w:rsid w:val="7CAD018E"/>
    <w:rsid w:val="7D157361"/>
    <w:rsid w:val="7D4A732D"/>
    <w:rsid w:val="7D633546"/>
    <w:rsid w:val="7DB93F63"/>
    <w:rsid w:val="7DBD5EEB"/>
    <w:rsid w:val="7DE91632"/>
    <w:rsid w:val="7E375473"/>
    <w:rsid w:val="7E4A2BD0"/>
    <w:rsid w:val="7E4B11B1"/>
    <w:rsid w:val="7E6E1F3C"/>
    <w:rsid w:val="7E811F86"/>
    <w:rsid w:val="7EAD1996"/>
    <w:rsid w:val="7EC05525"/>
    <w:rsid w:val="7EEE74BB"/>
    <w:rsid w:val="7F1A79B4"/>
    <w:rsid w:val="7F1D7E5A"/>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0</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2019-05-03T07:45:50Z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